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EA317" w14:textId="5B59B997" w:rsidR="009A6067" w:rsidRPr="00A14D9B" w:rsidRDefault="009A6067" w:rsidP="009A6067">
      <w:pPr>
        <w:pStyle w:val="Styl1"/>
      </w:pPr>
      <w:r w:rsidRPr="00A14D9B">
        <w:t xml:space="preserve">Załącznik nr </w:t>
      </w:r>
      <w:r>
        <w:t>2</w:t>
      </w:r>
      <w:r w:rsidRPr="00A14D9B">
        <w:t xml:space="preserve"> </w:t>
      </w:r>
      <w:r>
        <w:t>–</w:t>
      </w:r>
      <w:r w:rsidRPr="00A14D9B">
        <w:t xml:space="preserve"> </w:t>
      </w:r>
      <w:r>
        <w:t>Opis przedmiotu zamówienia</w:t>
      </w:r>
    </w:p>
    <w:p w14:paraId="12826CC9" w14:textId="77777777" w:rsidR="009A6067" w:rsidRDefault="009A6067" w:rsidP="009A6067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41</w:t>
      </w:r>
      <w:r w:rsidRPr="00527B45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25</w:t>
      </w:r>
    </w:p>
    <w:p w14:paraId="2697F715" w14:textId="77777777" w:rsidR="009A6067" w:rsidRDefault="009A6067" w:rsidP="00833EEF">
      <w:pPr>
        <w:jc w:val="center"/>
        <w:rPr>
          <w:b/>
          <w:color w:val="000000" w:themeColor="text1"/>
          <w:sz w:val="24"/>
          <w:szCs w:val="24"/>
          <w:u w:val="single"/>
        </w:rPr>
      </w:pPr>
    </w:p>
    <w:p w14:paraId="7AE2DE35" w14:textId="77777777" w:rsidR="009A6067" w:rsidRDefault="009A6067" w:rsidP="00833EEF">
      <w:pPr>
        <w:jc w:val="center"/>
        <w:rPr>
          <w:b/>
          <w:color w:val="000000" w:themeColor="text1"/>
          <w:sz w:val="24"/>
          <w:szCs w:val="24"/>
          <w:u w:val="single"/>
        </w:rPr>
      </w:pPr>
    </w:p>
    <w:p w14:paraId="7050D73C" w14:textId="3D302406" w:rsidR="009C2394" w:rsidRPr="009C44E1" w:rsidRDefault="00431AAF" w:rsidP="00833EEF">
      <w:pPr>
        <w:jc w:val="center"/>
        <w:rPr>
          <w:b/>
          <w:color w:val="000000" w:themeColor="text1"/>
          <w:sz w:val="24"/>
          <w:szCs w:val="24"/>
          <w:u w:val="single"/>
        </w:rPr>
      </w:pPr>
      <w:r w:rsidRPr="009C44E1">
        <w:rPr>
          <w:b/>
          <w:color w:val="000000" w:themeColor="text1"/>
          <w:sz w:val="24"/>
          <w:szCs w:val="24"/>
          <w:u w:val="single"/>
        </w:rPr>
        <w:t>Szczegółowy o</w:t>
      </w:r>
      <w:r w:rsidR="004E72FB" w:rsidRPr="009C44E1">
        <w:rPr>
          <w:b/>
          <w:color w:val="000000" w:themeColor="text1"/>
          <w:sz w:val="24"/>
          <w:szCs w:val="24"/>
          <w:u w:val="single"/>
        </w:rPr>
        <w:t>pis przedmiotu zamówienia</w:t>
      </w:r>
    </w:p>
    <w:p w14:paraId="23B1D0CF" w14:textId="77777777" w:rsidR="004E72FB" w:rsidRPr="009C44E1" w:rsidRDefault="004E72FB" w:rsidP="004E72FB">
      <w:pPr>
        <w:jc w:val="both"/>
        <w:rPr>
          <w:color w:val="000000" w:themeColor="text1"/>
          <w:sz w:val="24"/>
          <w:szCs w:val="24"/>
        </w:rPr>
      </w:pPr>
    </w:p>
    <w:p w14:paraId="74B2F64A" w14:textId="3E5546A4" w:rsidR="00F35A9D" w:rsidRPr="007E25CC" w:rsidRDefault="004E72FB" w:rsidP="002A5E5A">
      <w:pPr>
        <w:jc w:val="both"/>
        <w:rPr>
          <w:iCs/>
          <w:color w:val="000000" w:themeColor="text1"/>
          <w:sz w:val="24"/>
          <w:szCs w:val="24"/>
        </w:rPr>
      </w:pPr>
      <w:r w:rsidRPr="007E25CC">
        <w:rPr>
          <w:iCs/>
          <w:color w:val="000000" w:themeColor="text1"/>
          <w:sz w:val="24"/>
          <w:szCs w:val="24"/>
        </w:rPr>
        <w:t xml:space="preserve">Przedmiotem zamówienia jest dostawa fabrycznie nowego </w:t>
      </w:r>
      <w:r w:rsidR="00ED0891" w:rsidRPr="007E25CC">
        <w:rPr>
          <w:iCs/>
          <w:color w:val="000000" w:themeColor="text1"/>
          <w:sz w:val="24"/>
          <w:szCs w:val="24"/>
        </w:rPr>
        <w:t>c</w:t>
      </w:r>
      <w:r w:rsidRPr="007E25CC">
        <w:rPr>
          <w:iCs/>
          <w:color w:val="000000" w:themeColor="text1"/>
          <w:sz w:val="24"/>
          <w:szCs w:val="24"/>
        </w:rPr>
        <w:t xml:space="preserve">hromatografu cieczowego </w:t>
      </w:r>
      <w:r w:rsidR="00E36CCB" w:rsidRPr="007E25CC">
        <w:rPr>
          <w:iCs/>
          <w:color w:val="000000" w:themeColor="text1"/>
          <w:sz w:val="24"/>
          <w:szCs w:val="24"/>
        </w:rPr>
        <w:t xml:space="preserve">z detektorem fluorescencyjnym </w:t>
      </w:r>
      <w:r w:rsidR="000B69C4" w:rsidRPr="007E25CC">
        <w:rPr>
          <w:iCs/>
          <w:color w:val="000000" w:themeColor="text1"/>
          <w:sz w:val="24"/>
          <w:szCs w:val="24"/>
        </w:rPr>
        <w:t>wyposażony w SPE on-line</w:t>
      </w:r>
      <w:r w:rsidR="005317BF" w:rsidRPr="007E25CC">
        <w:rPr>
          <w:iCs/>
          <w:color w:val="000000" w:themeColor="text1"/>
          <w:sz w:val="24"/>
          <w:szCs w:val="24"/>
        </w:rPr>
        <w:t xml:space="preserve"> z</w:t>
      </w:r>
      <w:r w:rsidR="00D948F5" w:rsidRPr="007E25CC">
        <w:rPr>
          <w:iCs/>
          <w:color w:val="000000" w:themeColor="text1"/>
          <w:sz w:val="24"/>
          <w:szCs w:val="24"/>
        </w:rPr>
        <w:t xml:space="preserve"> wysokoczułym </w:t>
      </w:r>
      <w:r w:rsidR="005317BF" w:rsidRPr="007E25CC">
        <w:rPr>
          <w:iCs/>
          <w:color w:val="000000" w:themeColor="text1"/>
          <w:sz w:val="24"/>
          <w:szCs w:val="24"/>
        </w:rPr>
        <w:t xml:space="preserve"> spektrometrem mas typu potrójny kwadrupol</w:t>
      </w:r>
      <w:r w:rsidRPr="007E25CC">
        <w:rPr>
          <w:iCs/>
          <w:color w:val="000000" w:themeColor="text1"/>
          <w:sz w:val="24"/>
          <w:szCs w:val="24"/>
        </w:rPr>
        <w:t xml:space="preserve">, </w:t>
      </w:r>
      <w:r w:rsidR="002A5E5A" w:rsidRPr="007E25CC">
        <w:rPr>
          <w:iCs/>
          <w:color w:val="000000" w:themeColor="text1"/>
          <w:sz w:val="24"/>
          <w:szCs w:val="24"/>
        </w:rPr>
        <w:t xml:space="preserve">wraz z wniesieniem, montażem, instalacją i uruchomieniem całości zestawu w siedzibie Zamawiającego oraz przeszkoleniem pracowników z obsługi urządzenia. </w:t>
      </w:r>
    </w:p>
    <w:p w14:paraId="001E78A6" w14:textId="46A2F58D" w:rsidR="002A5E5A" w:rsidRPr="009C44E1" w:rsidRDefault="002A5E5A" w:rsidP="002A5E5A">
      <w:pPr>
        <w:jc w:val="both"/>
        <w:rPr>
          <w:i/>
          <w:color w:val="000000" w:themeColor="text1"/>
          <w:sz w:val="24"/>
          <w:szCs w:val="24"/>
        </w:rPr>
      </w:pPr>
      <w:r w:rsidRPr="007E25CC">
        <w:rPr>
          <w:iCs/>
          <w:color w:val="000000" w:themeColor="text1"/>
          <w:sz w:val="24"/>
          <w:szCs w:val="24"/>
        </w:rPr>
        <w:t>Przedmiot zamówienia musi być kompletny, po instalacji gotowy do użycia i posiadać wszelkie wymagane przez przepisy prawa świadectwa, certyfikaty, atest, deklaracje zgodności itp. oraz spełniać wszystkie wymogi w zakresie bezpieczeństwa obsługi</w:t>
      </w:r>
      <w:r w:rsidRPr="009C44E1">
        <w:rPr>
          <w:i/>
          <w:color w:val="000000" w:themeColor="text1"/>
          <w:sz w:val="24"/>
          <w:szCs w:val="24"/>
        </w:rPr>
        <w:t xml:space="preserve">. </w:t>
      </w:r>
    </w:p>
    <w:p w14:paraId="67547CF8" w14:textId="77777777" w:rsidR="0030201D" w:rsidRPr="009C44E1" w:rsidRDefault="0030201D">
      <w:pPr>
        <w:rPr>
          <w:i/>
          <w:color w:val="000000" w:themeColor="text1"/>
          <w:sz w:val="24"/>
          <w:szCs w:val="24"/>
        </w:rPr>
      </w:pPr>
    </w:p>
    <w:p w14:paraId="685E1E18" w14:textId="71DBD2D8" w:rsidR="009C2394" w:rsidRPr="007E25CC" w:rsidRDefault="004E72FB">
      <w:pPr>
        <w:rPr>
          <w:b/>
          <w:bCs/>
          <w:iCs/>
          <w:color w:val="000000" w:themeColor="text1"/>
          <w:sz w:val="24"/>
          <w:szCs w:val="24"/>
        </w:rPr>
      </w:pPr>
      <w:r w:rsidRPr="007E25CC">
        <w:rPr>
          <w:b/>
          <w:bCs/>
          <w:iCs/>
          <w:color w:val="000000" w:themeColor="text1"/>
          <w:sz w:val="24"/>
          <w:szCs w:val="24"/>
        </w:rPr>
        <w:t>Tabela 1</w:t>
      </w:r>
      <w:r w:rsidR="009C2394" w:rsidRPr="007E25CC">
        <w:rPr>
          <w:b/>
          <w:bCs/>
          <w:iCs/>
          <w:color w:val="000000" w:themeColor="text1"/>
          <w:sz w:val="24"/>
          <w:szCs w:val="24"/>
        </w:rPr>
        <w:t>. Wymagania szczegółowe</w:t>
      </w:r>
    </w:p>
    <w:p w14:paraId="2F4B1973" w14:textId="77777777" w:rsidR="0030201D" w:rsidRPr="009C44E1" w:rsidRDefault="0030201D">
      <w:pPr>
        <w:rPr>
          <w:i/>
          <w:color w:val="000000" w:themeColor="text1"/>
          <w:sz w:val="24"/>
          <w:szCs w:val="24"/>
        </w:rPr>
      </w:pPr>
    </w:p>
    <w:tbl>
      <w:tblPr>
        <w:tblW w:w="101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655"/>
        <w:gridCol w:w="46"/>
      </w:tblGrid>
      <w:tr w:rsidR="009C44E1" w:rsidRPr="009C44E1" w14:paraId="4ED5670F" w14:textId="77777777" w:rsidTr="006D590F">
        <w:trPr>
          <w:gridAfter w:val="1"/>
          <w:wAfter w:w="46" w:type="dxa"/>
        </w:trPr>
        <w:tc>
          <w:tcPr>
            <w:tcW w:w="2410" w:type="dxa"/>
            <w:vAlign w:val="center"/>
          </w:tcPr>
          <w:p w14:paraId="4D17706E" w14:textId="0C2C82AC" w:rsidR="00BD7F8E" w:rsidRPr="007E25CC" w:rsidRDefault="004E72FB" w:rsidP="006E1BD9">
            <w:pPr>
              <w:suppressAutoHyphens w:val="0"/>
              <w:jc w:val="center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7655" w:type="dxa"/>
            <w:vAlign w:val="center"/>
          </w:tcPr>
          <w:p w14:paraId="332C8ACB" w14:textId="62E260CD" w:rsidR="00BD7F8E" w:rsidRPr="007E25CC" w:rsidRDefault="004E72FB" w:rsidP="004E72FB">
            <w:pPr>
              <w:suppressAutoHyphens w:val="0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Opis wymagań minimalnych</w:t>
            </w:r>
            <w:r w:rsidR="00BD7F8E"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br/>
              <w:t>Zamawiającego</w:t>
            </w:r>
          </w:p>
        </w:tc>
      </w:tr>
      <w:tr w:rsidR="009C44E1" w:rsidRPr="009C44E1" w14:paraId="1D462853" w14:textId="77777777" w:rsidTr="00D46D1C">
        <w:trPr>
          <w:gridAfter w:val="1"/>
          <w:wAfter w:w="46" w:type="dxa"/>
          <w:trHeight w:val="4193"/>
        </w:trPr>
        <w:tc>
          <w:tcPr>
            <w:tcW w:w="2410" w:type="dxa"/>
            <w:vMerge w:val="restart"/>
            <w:vAlign w:val="center"/>
          </w:tcPr>
          <w:p w14:paraId="3749FC5F" w14:textId="24961308" w:rsidR="00D948F5" w:rsidRPr="007E25CC" w:rsidRDefault="00D948F5" w:rsidP="004E72FB">
            <w:pPr>
              <w:jc w:val="both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Wymagania ogólne</w:t>
            </w:r>
          </w:p>
          <w:p w14:paraId="7BD9BA69" w14:textId="3ADFD061" w:rsidR="00D948F5" w:rsidRPr="007E25CC" w:rsidRDefault="00D948F5" w:rsidP="006E1BD9">
            <w:pPr>
              <w:suppressAutoHyphens w:val="0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0484C04B" w14:textId="0C1AB989" w:rsidR="0097727C" w:rsidRPr="009C44E1" w:rsidRDefault="0F65F1F9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Chromatograf cieczowy </w:t>
            </w:r>
            <w:bookmarkStart w:id="0" w:name="_Hlk203135672"/>
            <w:r w:rsidR="00E36CCB" w:rsidRPr="009C44E1">
              <w:rPr>
                <w:color w:val="000000" w:themeColor="text1"/>
                <w:sz w:val="24"/>
                <w:szCs w:val="24"/>
              </w:rPr>
              <w:t xml:space="preserve">z detektorem fluorescencyjnym </w:t>
            </w:r>
            <w:bookmarkEnd w:id="0"/>
            <w:r w:rsidR="000B69C4" w:rsidRPr="009C44E1">
              <w:rPr>
                <w:color w:val="000000" w:themeColor="text1"/>
                <w:sz w:val="24"/>
                <w:szCs w:val="24"/>
              </w:rPr>
              <w:t xml:space="preserve">wyposażony w SPE on-line </w:t>
            </w:r>
            <w:r w:rsidRPr="009C44E1">
              <w:rPr>
                <w:color w:val="000000" w:themeColor="text1"/>
                <w:sz w:val="24"/>
                <w:szCs w:val="24"/>
              </w:rPr>
              <w:t>sprzężony z wysokoczułym spektrometrem mas LC/MS/MS typu potrójny kwadrupol (</w:t>
            </w:r>
            <w:r w:rsidR="4F51C00E" w:rsidRPr="009C44E1">
              <w:rPr>
                <w:color w:val="000000" w:themeColor="text1"/>
                <w:sz w:val="24"/>
                <w:szCs w:val="24"/>
              </w:rPr>
              <w:t>LC-MS/MS</w:t>
            </w:r>
            <w:r w:rsidRPr="009C44E1">
              <w:rPr>
                <w:color w:val="000000" w:themeColor="text1"/>
                <w:sz w:val="24"/>
                <w:szCs w:val="24"/>
              </w:rPr>
              <w:t>)</w:t>
            </w:r>
            <w:r w:rsidR="4F51C00E" w:rsidRPr="009C44E1">
              <w:rPr>
                <w:color w:val="000000" w:themeColor="text1"/>
                <w:sz w:val="24"/>
                <w:szCs w:val="24"/>
              </w:rPr>
              <w:t xml:space="preserve"> umożliwiający </w:t>
            </w:r>
            <w:r w:rsidR="00ED0891" w:rsidRPr="009C44E1">
              <w:rPr>
                <w:color w:val="000000" w:themeColor="text1"/>
                <w:sz w:val="24"/>
                <w:szCs w:val="24"/>
              </w:rPr>
              <w:t xml:space="preserve">m.in. </w:t>
            </w:r>
            <w:r w:rsidR="4F51C00E" w:rsidRPr="009C44E1">
              <w:rPr>
                <w:color w:val="000000" w:themeColor="text1"/>
                <w:sz w:val="24"/>
                <w:szCs w:val="24"/>
              </w:rPr>
              <w:t>analizę związków PFAS</w:t>
            </w:r>
            <w:r w:rsidR="00D759DC" w:rsidRPr="009C44E1">
              <w:rPr>
                <w:color w:val="000000" w:themeColor="text1"/>
                <w:sz w:val="24"/>
                <w:szCs w:val="24"/>
                <w:vertAlign w:val="superscript"/>
              </w:rPr>
              <w:t>*</w:t>
            </w:r>
            <w:r w:rsidR="4F51C00E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27AF8339" w:rsidRPr="009C44E1">
              <w:rPr>
                <w:color w:val="000000" w:themeColor="text1"/>
                <w:sz w:val="24"/>
                <w:szCs w:val="24"/>
              </w:rPr>
              <w:t xml:space="preserve">zgodnie dyrektywą Parlamentu Europejskiego i Rady (UE) 2020/2184 </w:t>
            </w:r>
            <w:r w:rsidR="4F51C00E" w:rsidRPr="009C44E1">
              <w:rPr>
                <w:color w:val="000000" w:themeColor="text1"/>
                <w:sz w:val="24"/>
                <w:szCs w:val="24"/>
              </w:rPr>
              <w:t>bez konieczności</w:t>
            </w:r>
            <w:r w:rsidR="2366209B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20C1F81D" w:rsidRPr="009C44E1">
              <w:rPr>
                <w:color w:val="000000" w:themeColor="text1"/>
                <w:sz w:val="24"/>
                <w:szCs w:val="24"/>
              </w:rPr>
              <w:t>wykonywania</w:t>
            </w:r>
            <w:r w:rsidR="4F51C00E" w:rsidRPr="009C44E1">
              <w:rPr>
                <w:color w:val="000000" w:themeColor="text1"/>
                <w:sz w:val="24"/>
                <w:szCs w:val="24"/>
              </w:rPr>
              <w:t xml:space="preserve"> ekstrakcji do fazy stałej (SPE) w przygotowaniu próbki</w:t>
            </w:r>
            <w:r w:rsidRPr="009C44E1">
              <w:rPr>
                <w:color w:val="000000" w:themeColor="text1"/>
                <w:sz w:val="24"/>
                <w:szCs w:val="24"/>
              </w:rPr>
              <w:t>. Urządzenie fabrycznie nowe, wyprodukowane nie wcześniej niż w 202</w:t>
            </w:r>
            <w:r w:rsidR="00ED0891" w:rsidRPr="009C44E1">
              <w:rPr>
                <w:color w:val="000000" w:themeColor="text1"/>
                <w:sz w:val="24"/>
                <w:szCs w:val="24"/>
              </w:rPr>
              <w:t>5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roku (aktualnie oferowany model), nieuszkodzone mechanicznie i elektronicznie oraz wolne od wad fizycznych.</w:t>
            </w:r>
          </w:p>
          <w:p w14:paraId="79DCD330" w14:textId="77777777" w:rsidR="0037208A" w:rsidRPr="009C44E1" w:rsidRDefault="0037208A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268B2D8" w14:textId="77777777" w:rsidR="006F5991" w:rsidRDefault="0037208A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Wraz z wyposażeniem wykonawca dostarczy i wdroży do stosowania</w:t>
            </w:r>
            <w:r w:rsidR="006F5991">
              <w:rPr>
                <w:color w:val="000000" w:themeColor="text1"/>
                <w:sz w:val="24"/>
                <w:szCs w:val="24"/>
              </w:rPr>
              <w:t>:</w:t>
            </w:r>
          </w:p>
          <w:p w14:paraId="40D101C5" w14:textId="5AE4CD7E" w:rsidR="006F5991" w:rsidRDefault="006F5991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7208A" w:rsidRPr="009C44E1">
              <w:rPr>
                <w:color w:val="000000" w:themeColor="text1"/>
                <w:sz w:val="24"/>
                <w:szCs w:val="24"/>
              </w:rPr>
              <w:t xml:space="preserve"> metody badań i przygotowania próbek </w:t>
            </w:r>
            <w:r w:rsidR="00192BC7" w:rsidRPr="009C44E1">
              <w:rPr>
                <w:color w:val="000000" w:themeColor="text1"/>
                <w:sz w:val="24"/>
                <w:szCs w:val="24"/>
              </w:rPr>
              <w:t xml:space="preserve">wody i </w:t>
            </w:r>
            <w:r w:rsidR="0037208A" w:rsidRPr="009C44E1">
              <w:rPr>
                <w:color w:val="000000" w:themeColor="text1"/>
                <w:sz w:val="24"/>
                <w:szCs w:val="24"/>
              </w:rPr>
              <w:t>wody do spożycia przez ludzi dla parametrów wymienionych w dyrektywie Parlamentu Europejskiego i Rady (UE) 2020/2184 z właściwymi dla tego obszaru granicami oznaczalności</w:t>
            </w:r>
            <w:r w:rsidR="005D2773" w:rsidRPr="009C44E1">
              <w:rPr>
                <w:color w:val="000000" w:themeColor="text1"/>
                <w:sz w:val="24"/>
                <w:szCs w:val="24"/>
              </w:rPr>
              <w:t xml:space="preserve">, w tym PFAS, </w:t>
            </w:r>
            <w:proofErr w:type="spellStart"/>
            <w:r w:rsidR="005D2773" w:rsidRPr="009C44E1">
              <w:rPr>
                <w:color w:val="000000" w:themeColor="text1"/>
                <w:sz w:val="24"/>
                <w:szCs w:val="24"/>
              </w:rPr>
              <w:t>bisfenol</w:t>
            </w:r>
            <w:proofErr w:type="spellEnd"/>
            <w:r w:rsidR="005D2773" w:rsidRPr="009C44E1">
              <w:rPr>
                <w:color w:val="000000" w:themeColor="text1"/>
                <w:sz w:val="24"/>
                <w:szCs w:val="24"/>
              </w:rPr>
              <w:t xml:space="preserve"> A, kwasów </w:t>
            </w:r>
            <w:proofErr w:type="spellStart"/>
            <w:r w:rsidR="005D2773" w:rsidRPr="009C44E1">
              <w:rPr>
                <w:color w:val="000000" w:themeColor="text1"/>
                <w:sz w:val="24"/>
                <w:szCs w:val="24"/>
              </w:rPr>
              <w:t>halogenooctowych</w:t>
            </w:r>
            <w:proofErr w:type="spellEnd"/>
            <w:r w:rsidR="005D2773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D2773" w:rsidRPr="009C44E1">
              <w:rPr>
                <w:color w:val="000000" w:themeColor="text1"/>
                <w:sz w:val="24"/>
                <w:szCs w:val="24"/>
              </w:rPr>
              <w:t>mikrocystyny</w:t>
            </w:r>
            <w:proofErr w:type="spellEnd"/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LR</w:t>
            </w:r>
            <w:r w:rsidR="005D2773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r w:rsidR="005D2773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WWA, w tym </w:t>
            </w:r>
            <w:proofErr w:type="spellStart"/>
            <w:r w:rsidR="005D2773" w:rsidRPr="009C44E1">
              <w:rPr>
                <w:color w:val="000000" w:themeColor="text1"/>
                <w:sz w:val="24"/>
                <w:szCs w:val="24"/>
              </w:rPr>
              <w:t>benzo</w:t>
            </w:r>
            <w:proofErr w:type="spellEnd"/>
            <w:r w:rsidR="005D2773" w:rsidRPr="009C44E1">
              <w:rPr>
                <w:color w:val="000000" w:themeColor="text1"/>
                <w:sz w:val="24"/>
                <w:szCs w:val="24"/>
              </w:rPr>
              <w:t>(a)</w:t>
            </w:r>
            <w:proofErr w:type="spellStart"/>
            <w:r w:rsidR="005D2773" w:rsidRPr="009C44E1">
              <w:rPr>
                <w:color w:val="000000" w:themeColor="text1"/>
                <w:sz w:val="24"/>
                <w:szCs w:val="24"/>
              </w:rPr>
              <w:t>piren</w:t>
            </w:r>
            <w:proofErr w:type="spellEnd"/>
            <w:r w:rsidR="005D2773" w:rsidRPr="009C44E1">
              <w:rPr>
                <w:color w:val="000000" w:themeColor="text1"/>
                <w:sz w:val="24"/>
                <w:szCs w:val="24"/>
              </w:rPr>
              <w:t xml:space="preserve">, amidu kwasu akrylowego, </w:t>
            </w:r>
            <w:proofErr w:type="spellStart"/>
            <w:r w:rsidR="005D2773" w:rsidRPr="009C44E1">
              <w:rPr>
                <w:color w:val="000000" w:themeColor="text1"/>
                <w:sz w:val="24"/>
                <w:szCs w:val="24"/>
              </w:rPr>
              <w:t>nonylofenolu</w:t>
            </w:r>
            <w:proofErr w:type="spellEnd"/>
            <w:r w:rsidR="005D2773" w:rsidRPr="009C44E1">
              <w:rPr>
                <w:color w:val="000000" w:themeColor="text1"/>
                <w:sz w:val="24"/>
                <w:szCs w:val="24"/>
              </w:rPr>
              <w:t xml:space="preserve"> i beta-estradiolu</w:t>
            </w:r>
            <w:r w:rsidR="00D832CC">
              <w:rPr>
                <w:color w:val="000000" w:themeColor="text1"/>
                <w:sz w:val="24"/>
                <w:szCs w:val="24"/>
              </w:rPr>
              <w:t xml:space="preserve">, </w:t>
            </w:r>
            <w:r w:rsidR="00D832CC" w:rsidRPr="00990F76">
              <w:rPr>
                <w:sz w:val="24"/>
                <w:szCs w:val="24"/>
              </w:rPr>
              <w:t>pozostałości środków farmaceutycznych i kosmetyków</w:t>
            </w:r>
            <w:r w:rsidR="00D832CC" w:rsidRPr="00990F76">
              <w:rPr>
                <w:sz w:val="24"/>
                <w:szCs w:val="24"/>
              </w:rPr>
              <w:t xml:space="preserve"> </w:t>
            </w:r>
            <w:r w:rsidR="00D832CC">
              <w:rPr>
                <w:sz w:val="24"/>
                <w:szCs w:val="24"/>
              </w:rPr>
              <w:t xml:space="preserve">oraz </w:t>
            </w:r>
            <w:r w:rsidR="00D832CC" w:rsidRPr="009C44E1">
              <w:rPr>
                <w:color w:val="000000" w:themeColor="text1"/>
                <w:sz w:val="24"/>
                <w:szCs w:val="24"/>
              </w:rPr>
              <w:t>substancji zaburzających gospodarkę hormonalną</w:t>
            </w:r>
          </w:p>
          <w:p w14:paraId="50CB329C" w14:textId="280E643A" w:rsidR="005D2773" w:rsidRPr="009C44E1" w:rsidRDefault="006F5991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metody badań i przygotowania próbek </w:t>
            </w:r>
            <w:r>
              <w:rPr>
                <w:color w:val="000000" w:themeColor="text1"/>
                <w:sz w:val="24"/>
                <w:szCs w:val="24"/>
              </w:rPr>
              <w:t xml:space="preserve">ścieków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dla </w:t>
            </w:r>
            <w:r>
              <w:rPr>
                <w:color w:val="000000" w:themeColor="text1"/>
                <w:sz w:val="24"/>
                <w:szCs w:val="24"/>
              </w:rPr>
              <w:t>pozostałości środków farmaceutycznych i kosmetyków</w:t>
            </w:r>
            <w:r w:rsidR="00990F76">
              <w:rPr>
                <w:color w:val="000000" w:themeColor="text1"/>
                <w:sz w:val="24"/>
                <w:szCs w:val="24"/>
              </w:rPr>
              <w:t xml:space="preserve"> zgodnie z d</w:t>
            </w:r>
            <w:r w:rsidRPr="009C44E1">
              <w:rPr>
                <w:color w:val="000000" w:themeColor="text1"/>
                <w:sz w:val="24"/>
                <w:szCs w:val="24"/>
              </w:rPr>
              <w:t>yrektyw</w:t>
            </w:r>
            <w:r w:rsidR="00990F76">
              <w:rPr>
                <w:color w:val="000000" w:themeColor="text1"/>
                <w:sz w:val="24"/>
                <w:szCs w:val="24"/>
              </w:rPr>
              <w:t>ą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Parlamentu Europejskiego i Rady (UE) 202</w:t>
            </w:r>
            <w:r w:rsidR="00990F76">
              <w:rPr>
                <w:color w:val="000000" w:themeColor="text1"/>
                <w:sz w:val="24"/>
                <w:szCs w:val="24"/>
              </w:rPr>
              <w:t>4</w:t>
            </w:r>
            <w:r w:rsidRPr="009C44E1">
              <w:rPr>
                <w:color w:val="000000" w:themeColor="text1"/>
                <w:sz w:val="24"/>
                <w:szCs w:val="24"/>
              </w:rPr>
              <w:t>/</w:t>
            </w:r>
            <w:r w:rsidR="00990F76">
              <w:rPr>
                <w:color w:val="000000" w:themeColor="text1"/>
                <w:sz w:val="24"/>
                <w:szCs w:val="24"/>
              </w:rPr>
              <w:t xml:space="preserve">3019 oraz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związków </w:t>
            </w:r>
            <w:proofErr w:type="spellStart"/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tributylocyny</w:t>
            </w:r>
            <w:proofErr w:type="spellEnd"/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(IV)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w ściekach</w:t>
            </w:r>
          </w:p>
          <w:p w14:paraId="53184865" w14:textId="77777777" w:rsidR="00990F76" w:rsidRDefault="00990F76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254A6BC7" w14:textId="4B27DB63" w:rsidR="0037208A" w:rsidRPr="009C44E1" w:rsidRDefault="00D46D1C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Chromatograf powinien być wyposażony w elementy zapobiegające zanieczyszczeniom związkami PFAS pochodzącymi z otoczenia.</w:t>
            </w:r>
          </w:p>
          <w:p w14:paraId="5C2B6D29" w14:textId="77777777" w:rsidR="00D759DC" w:rsidRPr="009C44E1" w:rsidRDefault="00D759DC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550A012" w14:textId="345350B7" w:rsidR="00D759DC" w:rsidRPr="009C44E1" w:rsidRDefault="00D759DC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Dla parametrów określonych  powyżej Oferowane wyposażenie i metoda analizy musi umożliwiać co najmniej zmierzenie stężeń równych wartości parametrycznej przy granicy oznaczalności, zdefiniowanej w art. 2 pkt 2 dyrektywy Komisji 2009/90/WE(1), w wysokości 30 % lub mniej odpowiedniej wartości parametrycznej i niepewności pomiaru określonej w tabeli 1 załącznika</w:t>
            </w:r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III część B.</w:t>
            </w:r>
          </w:p>
          <w:p w14:paraId="73F7106B" w14:textId="77777777" w:rsidR="00D759DC" w:rsidRPr="009C44E1" w:rsidRDefault="00D759DC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C59DEBF" w14:textId="2CFF7E03" w:rsidR="00D759DC" w:rsidRPr="009C44E1" w:rsidRDefault="00D759DC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9C44E1">
              <w:rPr>
                <w:color w:val="000000" w:themeColor="text1"/>
                <w:sz w:val="24"/>
                <w:szCs w:val="24"/>
                <w:vertAlign w:val="superscript"/>
              </w:rPr>
              <w:lastRenderedPageBreak/>
              <w:t>*</w:t>
            </w:r>
            <w:r w:rsidRPr="009C44E1">
              <w:rPr>
                <w:color w:val="000000" w:themeColor="text1"/>
                <w:sz w:val="19"/>
                <w:szCs w:val="19"/>
              </w:rPr>
              <w:t xml:space="preserve"> PFAS: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perfluorobutanowy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(PFBA)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perfluoropentanowy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(PFPA)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perfluoroheksanowy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PFHxA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perfluoroheptanowy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PFHpA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perfluorooktanowy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(PFOA)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perfluorononanowy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(PFNA)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perfluorodekanowy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(PFDA)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perfluoroundekanowy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PFUnDA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perfluorododekanowy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PFDoDA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perfluorotridekanowy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PFTrDA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perfluorobutanosulfonowy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(PFBS)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perfluoropentanosulfonowy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(PFPS)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perfluoroheksanosulfonowy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PFHxS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perfluoroheptanosulfonowy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PFHpS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perfluorooktanosulfonowy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(PFOS)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perfluorononanosulfonowy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(PFNS)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perfluorodekanosulfonowy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(PFDS)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perfluoroundekanosulfonowy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perfluorododekanosulfonowy</w:t>
            </w:r>
            <w:proofErr w:type="spellEnd"/>
            <w:r w:rsidRPr="009C44E1">
              <w:rPr>
                <w:color w:val="000000" w:themeColor="text1"/>
                <w:sz w:val="19"/>
                <w:szCs w:val="19"/>
              </w:rPr>
              <w:t xml:space="preserve"> — Kwas </w:t>
            </w:r>
            <w:proofErr w:type="spellStart"/>
            <w:r w:rsidRPr="009C44E1">
              <w:rPr>
                <w:color w:val="000000" w:themeColor="text1"/>
                <w:sz w:val="19"/>
                <w:szCs w:val="19"/>
              </w:rPr>
              <w:t>perfluorotridekanosulfonowy</w:t>
            </w:r>
            <w:proofErr w:type="spellEnd"/>
          </w:p>
          <w:p w14:paraId="6ED28506" w14:textId="5F7A193F" w:rsidR="00D759DC" w:rsidRPr="009C44E1" w:rsidRDefault="00D759DC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C44E1" w:rsidRPr="009C44E1" w14:paraId="0D7443AA" w14:textId="77777777" w:rsidTr="006D590F">
        <w:trPr>
          <w:gridAfter w:val="1"/>
          <w:wAfter w:w="46" w:type="dxa"/>
          <w:trHeight w:val="506"/>
        </w:trPr>
        <w:tc>
          <w:tcPr>
            <w:tcW w:w="2410" w:type="dxa"/>
            <w:vMerge/>
            <w:vAlign w:val="center"/>
          </w:tcPr>
          <w:p w14:paraId="33E7EA8D" w14:textId="77777777" w:rsidR="00D948F5" w:rsidRPr="007E25CC" w:rsidRDefault="00D948F5" w:rsidP="004E72FB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631DE8AE" w14:textId="40548C2D" w:rsidR="00D948F5" w:rsidRPr="009C44E1" w:rsidRDefault="00D948F5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Chromatograf cieczowy oraz spektrometr muszą pochodzić od jednego dostawcy</w:t>
            </w:r>
          </w:p>
        </w:tc>
      </w:tr>
      <w:tr w:rsidR="009C44E1" w:rsidRPr="009C44E1" w14:paraId="4548DBDA" w14:textId="77777777" w:rsidTr="006D590F">
        <w:trPr>
          <w:gridAfter w:val="1"/>
          <w:wAfter w:w="46" w:type="dxa"/>
          <w:trHeight w:val="705"/>
        </w:trPr>
        <w:tc>
          <w:tcPr>
            <w:tcW w:w="2410" w:type="dxa"/>
            <w:vMerge/>
            <w:vAlign w:val="center"/>
          </w:tcPr>
          <w:p w14:paraId="552B87BB" w14:textId="77777777" w:rsidR="00D948F5" w:rsidRPr="007E25CC" w:rsidRDefault="00D948F5" w:rsidP="004E72FB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0202ECF3" w14:textId="14152BA9" w:rsidR="00D948F5" w:rsidRPr="009C44E1" w:rsidRDefault="00D948F5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Elementy zestawu LC-MS/MS </w:t>
            </w:r>
            <w:r w:rsidR="004758F3" w:rsidRPr="009C44E1">
              <w:rPr>
                <w:color w:val="000000" w:themeColor="text1"/>
                <w:sz w:val="24"/>
                <w:szCs w:val="24"/>
              </w:rPr>
              <w:t xml:space="preserve">i SPE </w:t>
            </w:r>
            <w:r w:rsidRPr="009C44E1">
              <w:rPr>
                <w:color w:val="000000" w:themeColor="text1"/>
                <w:sz w:val="24"/>
                <w:szCs w:val="24"/>
              </w:rPr>
              <w:t>posiadają znak zgodności CE świadczący o ich zgodności z europejskimi warunkami bezpieczeństwa </w:t>
            </w:r>
          </w:p>
        </w:tc>
      </w:tr>
      <w:tr w:rsidR="009C44E1" w:rsidRPr="009C44E1" w14:paraId="205B66F4" w14:textId="77777777" w:rsidTr="006D590F">
        <w:trPr>
          <w:gridAfter w:val="1"/>
          <w:wAfter w:w="46" w:type="dxa"/>
          <w:trHeight w:val="298"/>
        </w:trPr>
        <w:tc>
          <w:tcPr>
            <w:tcW w:w="2410" w:type="dxa"/>
            <w:vMerge/>
            <w:vAlign w:val="center"/>
          </w:tcPr>
          <w:p w14:paraId="2297504E" w14:textId="77777777" w:rsidR="00D948F5" w:rsidRPr="007E25CC" w:rsidRDefault="00D948F5" w:rsidP="006E1B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21F0723E" w14:textId="6EB1D0DE" w:rsidR="0081535B" w:rsidRPr="009C44E1" w:rsidRDefault="4F51C00E" w:rsidP="00192BC7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  <w:lang w:val="it-IT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Dostępność części zamiennych</w:t>
            </w:r>
            <w:r w:rsidRPr="009C44E1">
              <w:rPr>
                <w:color w:val="000000" w:themeColor="text1"/>
                <w:sz w:val="24"/>
                <w:szCs w:val="24"/>
                <w:lang w:val="it-IT"/>
              </w:rPr>
              <w:t xml:space="preserve"> minimum </w:t>
            </w:r>
            <w:r w:rsidR="0B28210D" w:rsidRPr="009C44E1">
              <w:rPr>
                <w:color w:val="000000" w:themeColor="text1"/>
                <w:sz w:val="24"/>
                <w:szCs w:val="24"/>
                <w:lang w:val="it-IT"/>
              </w:rPr>
              <w:t xml:space="preserve">7 </w:t>
            </w:r>
            <w:r w:rsidRPr="009C44E1">
              <w:rPr>
                <w:color w:val="000000" w:themeColor="text1"/>
                <w:sz w:val="24"/>
                <w:szCs w:val="24"/>
                <w:lang w:val="it-IT"/>
              </w:rPr>
              <w:t>lat od daty zakupu urządzenia</w:t>
            </w:r>
            <w:r w:rsidR="0F65F1F9" w:rsidRPr="009C44E1">
              <w:rPr>
                <w:color w:val="000000" w:themeColor="text1"/>
                <w:sz w:val="24"/>
                <w:szCs w:val="24"/>
                <w:lang w:val="it-IT"/>
              </w:rPr>
              <w:t>.</w:t>
            </w:r>
          </w:p>
        </w:tc>
      </w:tr>
      <w:tr w:rsidR="009C44E1" w:rsidRPr="009C44E1" w14:paraId="69F4E935" w14:textId="77777777" w:rsidTr="006D590F">
        <w:trPr>
          <w:gridAfter w:val="1"/>
          <w:wAfter w:w="46" w:type="dxa"/>
          <w:trHeight w:val="340"/>
        </w:trPr>
        <w:tc>
          <w:tcPr>
            <w:tcW w:w="2410" w:type="dxa"/>
            <w:vAlign w:val="center"/>
          </w:tcPr>
          <w:p w14:paraId="24FA22F4" w14:textId="1F2C2CBF" w:rsidR="00431AAF" w:rsidRPr="007E25CC" w:rsidRDefault="00431AAF" w:rsidP="006E1B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Ultra wysokosprawny chromatograf cieczowy </w:t>
            </w:r>
            <w:r w:rsidR="00E36CCB"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z detektorem fluorescencyjnym,  wysokoczułym  spektrometrem mas typu potrójny kwadrupol </w:t>
            </w: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wraz z automatycznym podajnikiem próbek i</w:t>
            </w:r>
          </w:p>
          <w:p w14:paraId="7A834D2E" w14:textId="6879D556" w:rsidR="00431AAF" w:rsidRPr="007E25CC" w:rsidRDefault="00431AAF" w:rsidP="003F767E">
            <w:pPr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iCs/>
                <w:color w:val="000000" w:themeColor="text1"/>
                <w:sz w:val="24"/>
                <w:szCs w:val="24"/>
                <w:lang w:eastAsia="en-US"/>
              </w:rPr>
              <w:t>termostatem kolumnowy</w:t>
            </w: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655" w:type="dxa"/>
            <w:vAlign w:val="center"/>
          </w:tcPr>
          <w:p w14:paraId="7F197076" w14:textId="4F3CC20B" w:rsidR="00ED0891" w:rsidRPr="009C44E1" w:rsidRDefault="008B717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Pompa lub zestaw pomp </w:t>
            </w:r>
            <w:r w:rsidR="00901BEB" w:rsidRPr="009C44E1">
              <w:rPr>
                <w:color w:val="000000" w:themeColor="text1"/>
                <w:sz w:val="24"/>
                <w:szCs w:val="24"/>
              </w:rPr>
              <w:t xml:space="preserve">gradientowych </w:t>
            </w:r>
            <w:r w:rsidRPr="009C44E1">
              <w:rPr>
                <w:color w:val="000000" w:themeColor="text1"/>
                <w:sz w:val="24"/>
                <w:szCs w:val="24"/>
              </w:rPr>
              <w:t>o następujących parametrach:</w:t>
            </w:r>
          </w:p>
          <w:p w14:paraId="25B7716A" w14:textId="260003A4" w:rsidR="008B7173" w:rsidRPr="009C44E1" w:rsidRDefault="008B717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Typ pomp: </w:t>
            </w:r>
            <w:r w:rsidR="00812F1A" w:rsidRPr="009C44E1">
              <w:rPr>
                <w:color w:val="000000" w:themeColor="text1"/>
                <w:sz w:val="24"/>
                <w:szCs w:val="24"/>
              </w:rPr>
              <w:t xml:space="preserve">minimum </w:t>
            </w:r>
            <w:r w:rsidRPr="009C44E1">
              <w:rPr>
                <w:color w:val="000000" w:themeColor="text1"/>
                <w:sz w:val="24"/>
                <w:szCs w:val="24"/>
              </w:rPr>
              <w:t>2-tłokowa</w:t>
            </w:r>
          </w:p>
          <w:p w14:paraId="0CD03AEB" w14:textId="0EF3F019" w:rsidR="001A0C57" w:rsidRPr="009C44E1" w:rsidRDefault="001A0C57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Tłoki w układzie równoległym</w:t>
            </w:r>
          </w:p>
          <w:p w14:paraId="3B9FE54C" w14:textId="6998641F" w:rsidR="008B7173" w:rsidRPr="009C44E1" w:rsidRDefault="00812F1A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Wbudowany w moduł m</w:t>
            </w:r>
            <w:r w:rsidR="008B7173" w:rsidRPr="009C44E1">
              <w:rPr>
                <w:color w:val="000000" w:themeColor="text1"/>
                <w:sz w:val="24"/>
                <w:szCs w:val="24"/>
              </w:rPr>
              <w:t xml:space="preserve">inimum 4-kanałowy </w:t>
            </w:r>
            <w:proofErr w:type="spellStart"/>
            <w:r w:rsidR="008B7173" w:rsidRPr="009C44E1">
              <w:rPr>
                <w:color w:val="000000" w:themeColor="text1"/>
                <w:sz w:val="24"/>
                <w:szCs w:val="24"/>
              </w:rPr>
              <w:t>degazer</w:t>
            </w:r>
            <w:proofErr w:type="spellEnd"/>
            <w:r w:rsidR="008B7173" w:rsidRPr="009C44E1">
              <w:rPr>
                <w:color w:val="000000" w:themeColor="text1"/>
                <w:sz w:val="24"/>
                <w:szCs w:val="24"/>
              </w:rPr>
              <w:t xml:space="preserve"> – rozpuszczalników-eluentów</w:t>
            </w:r>
          </w:p>
          <w:p w14:paraId="7D82917B" w14:textId="49BE9717" w:rsidR="008B7173" w:rsidRPr="009C44E1" w:rsidRDefault="00E2239B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Dodatkowy </w:t>
            </w:r>
            <w:r w:rsidR="000B69C4" w:rsidRPr="009C44E1">
              <w:rPr>
                <w:color w:val="000000" w:themeColor="text1"/>
                <w:sz w:val="24"/>
                <w:szCs w:val="24"/>
              </w:rPr>
              <w:t>z</w:t>
            </w:r>
            <w:r w:rsidR="008B7173" w:rsidRPr="009C44E1">
              <w:rPr>
                <w:color w:val="000000" w:themeColor="text1"/>
                <w:sz w:val="24"/>
                <w:szCs w:val="24"/>
              </w:rPr>
              <w:t xml:space="preserve">espół pomp umożliwiających </w:t>
            </w:r>
            <w:proofErr w:type="spellStart"/>
            <w:r w:rsidR="008B7173" w:rsidRPr="009C44E1">
              <w:rPr>
                <w:color w:val="000000" w:themeColor="text1"/>
                <w:sz w:val="24"/>
                <w:szCs w:val="24"/>
              </w:rPr>
              <w:t>elucję</w:t>
            </w:r>
            <w:proofErr w:type="spellEnd"/>
            <w:r w:rsidR="008B7173" w:rsidRPr="009C44E1">
              <w:rPr>
                <w:color w:val="000000" w:themeColor="text1"/>
                <w:sz w:val="24"/>
                <w:szCs w:val="24"/>
              </w:rPr>
              <w:t xml:space="preserve"> gradientową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z SPE</w:t>
            </w:r>
          </w:p>
          <w:p w14:paraId="6281C9DD" w14:textId="1B8480A3" w:rsidR="008B7173" w:rsidRPr="009C44E1" w:rsidRDefault="008B717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Ilość mieszanych rozpuszczalników nie mniej niż 2</w:t>
            </w:r>
          </w:p>
          <w:p w14:paraId="71A6E71C" w14:textId="2DD92A0B" w:rsidR="008B7173" w:rsidRPr="009C44E1" w:rsidRDefault="008B7173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Zakres pracy w pH co najmniej 1-14</w:t>
            </w:r>
          </w:p>
          <w:p w14:paraId="2891E2D8" w14:textId="178BE3EF" w:rsidR="008B7173" w:rsidRPr="009C44E1" w:rsidRDefault="008B7173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Zakres przepływu co najmniej od 0,001 do </w:t>
            </w:r>
            <w:r w:rsidR="00782553" w:rsidRPr="009C44E1">
              <w:rPr>
                <w:color w:val="000000" w:themeColor="text1"/>
                <w:sz w:val="24"/>
                <w:szCs w:val="24"/>
              </w:rPr>
              <w:t>5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ml/min</w:t>
            </w:r>
          </w:p>
          <w:p w14:paraId="6A95B952" w14:textId="5F2B29EE" w:rsidR="008B7173" w:rsidRPr="009C44E1" w:rsidRDefault="008B717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Precyzja przepływu ≤0,07% RSD</w:t>
            </w:r>
          </w:p>
          <w:p w14:paraId="6E3FFF39" w14:textId="222AC689" w:rsidR="00812F1A" w:rsidRPr="009C44E1" w:rsidRDefault="000B69C4" w:rsidP="00192B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C</w:t>
            </w:r>
            <w:r w:rsidR="00812F1A" w:rsidRPr="009C44E1">
              <w:rPr>
                <w:color w:val="000000" w:themeColor="text1"/>
                <w:sz w:val="24"/>
                <w:szCs w:val="24"/>
              </w:rPr>
              <w:t xml:space="preserve">iśnienie pracy co najmniej 130 </w:t>
            </w:r>
            <w:proofErr w:type="spellStart"/>
            <w:r w:rsidR="00812F1A" w:rsidRPr="009C44E1">
              <w:rPr>
                <w:color w:val="000000" w:themeColor="text1"/>
                <w:sz w:val="24"/>
                <w:szCs w:val="24"/>
              </w:rPr>
              <w:t>MPa</w:t>
            </w:r>
            <w:proofErr w:type="spellEnd"/>
            <w:r w:rsidR="00812F1A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AF6C7B" w:rsidRPr="009C44E1">
              <w:rPr>
                <w:color w:val="000000" w:themeColor="text1"/>
                <w:sz w:val="24"/>
                <w:szCs w:val="24"/>
              </w:rPr>
              <w:t xml:space="preserve"> do 3ml/min</w:t>
            </w:r>
          </w:p>
          <w:p w14:paraId="0178F977" w14:textId="77777777" w:rsidR="00532374" w:rsidRPr="009C44E1" w:rsidRDefault="00532374" w:rsidP="009916C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1CD79AE" w14:textId="77777777" w:rsidR="008B7173" w:rsidRPr="009C44E1" w:rsidRDefault="008B7173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D99BED5" w14:textId="77777777" w:rsidR="00184CC2" w:rsidRPr="009C44E1" w:rsidRDefault="00184CC2" w:rsidP="009916C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C44E1">
              <w:rPr>
                <w:b/>
                <w:bCs/>
                <w:color w:val="000000" w:themeColor="text1"/>
                <w:sz w:val="24"/>
                <w:szCs w:val="24"/>
              </w:rPr>
              <w:t>Termostat do kolumn z chłodzeniem:</w:t>
            </w:r>
          </w:p>
          <w:p w14:paraId="0E3AF0AF" w14:textId="77777777" w:rsidR="00184CC2" w:rsidRPr="009C44E1" w:rsidRDefault="00184CC2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zakres pracy co najmniej od 10</w:t>
            </w:r>
            <w:r w:rsidRPr="009C44E1">
              <w:rPr>
                <w:color w:val="000000" w:themeColor="text1"/>
                <w:sz w:val="24"/>
                <w:szCs w:val="24"/>
              </w:rPr>
              <w:sym w:font="Symbol" w:char="F0B0"/>
            </w:r>
            <w:r w:rsidRPr="009C44E1">
              <w:rPr>
                <w:color w:val="000000" w:themeColor="text1"/>
                <w:sz w:val="24"/>
                <w:szCs w:val="24"/>
              </w:rPr>
              <w:t>C poniżej temp. otocz. do 100</w:t>
            </w:r>
            <w:r w:rsidRPr="009C44E1">
              <w:rPr>
                <w:color w:val="000000" w:themeColor="text1"/>
                <w:sz w:val="24"/>
                <w:szCs w:val="24"/>
              </w:rPr>
              <w:sym w:font="Symbol" w:char="F0B0"/>
            </w:r>
            <w:r w:rsidRPr="009C44E1">
              <w:rPr>
                <w:color w:val="000000" w:themeColor="text1"/>
                <w:sz w:val="24"/>
                <w:szCs w:val="24"/>
              </w:rPr>
              <w:t>C,</w:t>
            </w:r>
          </w:p>
          <w:p w14:paraId="0630346E" w14:textId="77777777" w:rsidR="00184CC2" w:rsidRPr="009C44E1" w:rsidRDefault="00184CC2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dokładność temperatury co najwyżej ±0,5</w:t>
            </w:r>
            <w:r w:rsidRPr="009C44E1">
              <w:rPr>
                <w:color w:val="000000" w:themeColor="text1"/>
                <w:sz w:val="24"/>
                <w:szCs w:val="24"/>
              </w:rPr>
              <w:sym w:font="Symbol" w:char="F0B0"/>
            </w:r>
            <w:r w:rsidRPr="009C44E1">
              <w:rPr>
                <w:color w:val="000000" w:themeColor="text1"/>
                <w:sz w:val="24"/>
                <w:szCs w:val="24"/>
              </w:rPr>
              <w:t>C,</w:t>
            </w:r>
          </w:p>
          <w:p w14:paraId="4C4A53BA" w14:textId="5A7AF6A9" w:rsidR="001C4CC7" w:rsidRPr="009C44E1" w:rsidRDefault="00184CC2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precyzja temperatury co najwyżej ±0,05</w:t>
            </w:r>
            <w:r w:rsidRPr="009C44E1">
              <w:rPr>
                <w:color w:val="000000" w:themeColor="text1"/>
                <w:sz w:val="24"/>
                <w:szCs w:val="24"/>
              </w:rPr>
              <w:sym w:font="Symbol" w:char="F0B0"/>
            </w:r>
            <w:r w:rsidRPr="009C44E1">
              <w:rPr>
                <w:color w:val="000000" w:themeColor="text1"/>
                <w:sz w:val="24"/>
                <w:szCs w:val="24"/>
              </w:rPr>
              <w:t>C,</w:t>
            </w:r>
          </w:p>
          <w:p w14:paraId="0A9202F9" w14:textId="735F587C" w:rsidR="00184CC2" w:rsidRPr="009C44E1" w:rsidRDefault="00184CC2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pojemność na co najmniej 6 kolumn </w:t>
            </w:r>
            <w:r w:rsidR="00FE0DE6" w:rsidRPr="009C44E1">
              <w:rPr>
                <w:color w:val="000000" w:themeColor="text1"/>
                <w:sz w:val="24"/>
                <w:szCs w:val="24"/>
              </w:rPr>
              <w:t xml:space="preserve">o długości nie mniej niż 30 cm </w:t>
            </w:r>
            <w:r w:rsidR="000F6A37" w:rsidRPr="009C44E1">
              <w:rPr>
                <w:color w:val="000000" w:themeColor="text1"/>
                <w:sz w:val="24"/>
                <w:szCs w:val="24"/>
              </w:rPr>
              <w:t>odpowiednich dla badanych parametrów</w:t>
            </w:r>
          </w:p>
          <w:p w14:paraId="1E88B41F" w14:textId="76E56492" w:rsidR="00184CC2" w:rsidRPr="009C44E1" w:rsidRDefault="00AF6C7B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zawory wbudowane w termostat umożliwiające podłączenie 6 kolumn</w:t>
            </w:r>
            <w:r w:rsidR="00901BEB" w:rsidRPr="009C44E1">
              <w:rPr>
                <w:color w:val="000000" w:themeColor="text1"/>
                <w:sz w:val="24"/>
                <w:szCs w:val="24"/>
              </w:rPr>
              <w:t xml:space="preserve"> z zestawem kapilar</w:t>
            </w:r>
          </w:p>
          <w:p w14:paraId="0A781451" w14:textId="77777777" w:rsidR="00AF6C7B" w:rsidRPr="009C44E1" w:rsidRDefault="00AF6C7B" w:rsidP="009916C0">
            <w:pPr>
              <w:tabs>
                <w:tab w:val="left" w:pos="360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7D72D36E" w14:textId="2BC2E7C4" w:rsidR="00184CC2" w:rsidRPr="009C44E1" w:rsidRDefault="00184CC2" w:rsidP="009916C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C44E1">
              <w:rPr>
                <w:b/>
                <w:bCs/>
                <w:color w:val="000000" w:themeColor="text1"/>
                <w:sz w:val="24"/>
                <w:szCs w:val="24"/>
              </w:rPr>
              <w:t>Autosampler</w:t>
            </w:r>
            <w:proofErr w:type="spellEnd"/>
            <w:r w:rsidRPr="009C44E1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z termostatowaniem </w:t>
            </w:r>
            <w:r w:rsidR="006D155F" w:rsidRPr="009C44E1">
              <w:rPr>
                <w:color w:val="000000" w:themeColor="text1"/>
                <w:sz w:val="24"/>
                <w:szCs w:val="24"/>
              </w:rPr>
              <w:t>próbek w zakresie 4-45°C z dokładnością +/-2°C z możliwością chłodzenia do 10</w:t>
            </w:r>
            <w:r w:rsidR="006D155F" w:rsidRPr="009C44E1">
              <w:rPr>
                <w:color w:val="000000" w:themeColor="text1"/>
                <w:sz w:val="24"/>
                <w:szCs w:val="24"/>
                <w:vertAlign w:val="superscript"/>
              </w:rPr>
              <w:t xml:space="preserve">o </w:t>
            </w:r>
            <w:r w:rsidR="006D155F" w:rsidRPr="009C44E1">
              <w:rPr>
                <w:color w:val="000000" w:themeColor="text1"/>
                <w:sz w:val="24"/>
                <w:szCs w:val="24"/>
              </w:rPr>
              <w:t xml:space="preserve">poniżej temperatury otoczenia, pozwalający na dozowanie z co najmniej dwóch tac w automatycznym dozowniku. </w:t>
            </w:r>
          </w:p>
          <w:p w14:paraId="798FA6AF" w14:textId="05ECB00F" w:rsidR="00AF6C7B" w:rsidRPr="009C44E1" w:rsidRDefault="006D155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P</w:t>
            </w:r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ojemność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tac </w:t>
            </w:r>
            <w:r w:rsidR="00184CC2" w:rsidRPr="009C44E1">
              <w:rPr>
                <w:color w:val="000000" w:themeColor="text1"/>
                <w:sz w:val="24"/>
                <w:szCs w:val="24"/>
              </w:rPr>
              <w:t>na co najmniej</w:t>
            </w:r>
            <w:r w:rsidR="00AF6C7B" w:rsidRPr="009C44E1">
              <w:rPr>
                <w:color w:val="000000" w:themeColor="text1"/>
                <w:sz w:val="24"/>
                <w:szCs w:val="24"/>
              </w:rPr>
              <w:t xml:space="preserve"> 9</w:t>
            </w:r>
            <w:r w:rsidR="005D37A0" w:rsidRPr="009C44E1">
              <w:rPr>
                <w:color w:val="000000" w:themeColor="text1"/>
                <w:sz w:val="24"/>
                <w:szCs w:val="24"/>
              </w:rPr>
              <w:t>0</w:t>
            </w:r>
            <w:r w:rsidR="00AF6C7B" w:rsidRPr="009C44E1">
              <w:rPr>
                <w:color w:val="000000" w:themeColor="text1"/>
                <w:sz w:val="24"/>
                <w:szCs w:val="24"/>
              </w:rPr>
              <w:t xml:space="preserve"> fiolek o pojemności 1,5ml z możliwością montażu innego rodzaju tac na fiolki/lub probówki bądź mikropłytki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96 dołkowe lub 384 dołkowe.</w:t>
            </w:r>
          </w:p>
          <w:p w14:paraId="3B3EF6D2" w14:textId="77777777" w:rsidR="00AF6C7B" w:rsidRPr="009C44E1" w:rsidRDefault="00AF6C7B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D7D532B" w14:textId="2757A3CA" w:rsidR="00AF6C7B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P</w:t>
            </w:r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reparatyka próbek: </w:t>
            </w:r>
            <w:proofErr w:type="spellStart"/>
            <w:r w:rsidR="00184CC2" w:rsidRPr="009C44E1">
              <w:rPr>
                <w:color w:val="000000" w:themeColor="text1"/>
                <w:sz w:val="24"/>
                <w:szCs w:val="24"/>
              </w:rPr>
              <w:t>derywatyzacja</w:t>
            </w:r>
            <w:proofErr w:type="spellEnd"/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 w igle </w:t>
            </w:r>
            <w:proofErr w:type="spellStart"/>
            <w:r w:rsidR="00184CC2" w:rsidRPr="009C44E1">
              <w:rPr>
                <w:color w:val="000000" w:themeColor="text1"/>
                <w:sz w:val="24"/>
                <w:szCs w:val="24"/>
              </w:rPr>
              <w:t>autosamplera</w:t>
            </w:r>
            <w:proofErr w:type="spellEnd"/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184CC2" w:rsidRPr="009C44E1">
              <w:rPr>
                <w:color w:val="000000" w:themeColor="text1"/>
                <w:sz w:val="24"/>
                <w:szCs w:val="24"/>
              </w:rPr>
              <w:t>derywatyzacja</w:t>
            </w:r>
            <w:proofErr w:type="spellEnd"/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 w fiolkach, rozcieńczanie próbek,</w:t>
            </w:r>
            <w:r w:rsidR="009F7490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objętość </w:t>
            </w:r>
            <w:proofErr w:type="spellStart"/>
            <w:r w:rsidR="00184CC2" w:rsidRPr="009C44E1">
              <w:rPr>
                <w:color w:val="000000" w:themeColor="text1"/>
                <w:sz w:val="24"/>
                <w:szCs w:val="24"/>
              </w:rPr>
              <w:t>nastrzyku</w:t>
            </w:r>
            <w:proofErr w:type="spellEnd"/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 co najmniej od 0,1 do 50 µl,</w:t>
            </w:r>
            <w:r w:rsidR="00AF6C7B" w:rsidRPr="009C44E1">
              <w:rPr>
                <w:color w:val="000000" w:themeColor="text1"/>
                <w:sz w:val="24"/>
                <w:szCs w:val="24"/>
              </w:rPr>
              <w:t xml:space="preserve"> z dokładnością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objętości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nastrzyku</w:t>
            </w:r>
            <w:proofErr w:type="spellEnd"/>
            <w:r w:rsidR="00AF6C7B" w:rsidRPr="009C44E1">
              <w:rPr>
                <w:color w:val="000000" w:themeColor="text1"/>
                <w:sz w:val="24"/>
                <w:szCs w:val="24"/>
              </w:rPr>
              <w:t xml:space="preserve"> ±1 %</w:t>
            </w:r>
          </w:p>
          <w:p w14:paraId="5B17EB2D" w14:textId="01D3AAB4" w:rsidR="001C4CC7" w:rsidRPr="009C44E1" w:rsidRDefault="001C4CC7" w:rsidP="009916C0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Możliwość wielokrotnego </w:t>
            </w:r>
            <w:r w:rsidR="00901BEB" w:rsidRPr="009C44E1">
              <w:rPr>
                <w:color w:val="000000" w:themeColor="text1"/>
                <w:sz w:val="24"/>
                <w:szCs w:val="24"/>
              </w:rPr>
              <w:t xml:space="preserve">powtórzenia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nastrzyku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z jednej fiolki</w:t>
            </w:r>
          </w:p>
          <w:p w14:paraId="4E036A3F" w14:textId="68333600" w:rsidR="00901BEB" w:rsidRPr="009C44E1" w:rsidRDefault="00901BEB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Powtarzalność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nastrzyku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co najwyżej 0,15% RSD</w:t>
            </w:r>
          </w:p>
          <w:p w14:paraId="7D5933DF" w14:textId="5D150952" w:rsidR="00184CC2" w:rsidRPr="009C44E1" w:rsidRDefault="009F7490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Błąd przenoszenia poniżej 0,000</w:t>
            </w:r>
            <w:r w:rsidR="00011FB7" w:rsidRPr="009C44E1">
              <w:rPr>
                <w:color w:val="000000" w:themeColor="text1"/>
                <w:sz w:val="24"/>
                <w:szCs w:val="24"/>
              </w:rPr>
              <w:t>5%</w:t>
            </w:r>
          </w:p>
          <w:p w14:paraId="6227FCDA" w14:textId="3A3010F5" w:rsidR="00184CC2" w:rsidRPr="009C44E1" w:rsidRDefault="001C4CC7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S</w:t>
            </w:r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zybkość </w:t>
            </w:r>
            <w:proofErr w:type="spellStart"/>
            <w:r w:rsidR="00184CC2" w:rsidRPr="009C44E1">
              <w:rPr>
                <w:color w:val="000000" w:themeColor="text1"/>
                <w:sz w:val="24"/>
                <w:szCs w:val="24"/>
              </w:rPr>
              <w:t>nastrzyku</w:t>
            </w:r>
            <w:proofErr w:type="spellEnd"/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 poniżej </w:t>
            </w:r>
            <w:r w:rsidR="00011FB7" w:rsidRPr="009C44E1">
              <w:rPr>
                <w:color w:val="000000" w:themeColor="text1"/>
                <w:sz w:val="24"/>
                <w:szCs w:val="24"/>
              </w:rPr>
              <w:t>7</w:t>
            </w:r>
            <w:r w:rsidR="00184CC2" w:rsidRPr="009C44E1">
              <w:rPr>
                <w:color w:val="000000" w:themeColor="text1"/>
                <w:sz w:val="24"/>
                <w:szCs w:val="24"/>
              </w:rPr>
              <w:t xml:space="preserve"> s</w:t>
            </w:r>
          </w:p>
          <w:p w14:paraId="6E261608" w14:textId="7F2EC594" w:rsidR="00011FB7" w:rsidRPr="009C44E1" w:rsidRDefault="00011FB7" w:rsidP="009916C0">
            <w:pPr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Zakres pracy w pH co najmniej 1-14</w:t>
            </w:r>
          </w:p>
          <w:p w14:paraId="4F5ECF1B" w14:textId="77777777" w:rsidR="001C4CC7" w:rsidRPr="009C44E1" w:rsidRDefault="001C4CC7" w:rsidP="009916C0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Aktywny system przemywania uszczelek tłoków oraz tłoków</w:t>
            </w:r>
          </w:p>
          <w:p w14:paraId="693AA8AB" w14:textId="77777777" w:rsidR="001C4CC7" w:rsidRPr="009C44E1" w:rsidRDefault="001C4CC7" w:rsidP="009916C0">
            <w:pPr>
              <w:tabs>
                <w:tab w:val="left" w:pos="360"/>
              </w:tabs>
              <w:ind w:left="43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color w:val="000000" w:themeColor="text1"/>
                <w:sz w:val="24"/>
                <w:szCs w:val="24"/>
                <w:lang w:eastAsia="en-US"/>
              </w:rPr>
              <w:t>Nie mniej niż cztery butelki z ciemnego szkła o pojemności 1 l na rozpuszczalniki (plus nakrętki) z filtrami wlotowymi rozpuszczalnika z butelką na zlewki i filtrem oparów</w:t>
            </w:r>
          </w:p>
          <w:p w14:paraId="0A65979E" w14:textId="77777777" w:rsidR="001C4CC7" w:rsidRPr="009C44E1" w:rsidRDefault="001C4CC7" w:rsidP="009916C0">
            <w:pPr>
              <w:tabs>
                <w:tab w:val="left" w:pos="360"/>
              </w:tabs>
              <w:ind w:left="1418" w:hanging="1418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14:paraId="3281BF6D" w14:textId="61074DE2" w:rsidR="001C4CC7" w:rsidRPr="009C44E1" w:rsidRDefault="001C4CC7" w:rsidP="009916C0">
            <w:pPr>
              <w:tabs>
                <w:tab w:val="left" w:pos="360"/>
              </w:tabs>
              <w:ind w:left="1418" w:hanging="1418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Zawór </w:t>
            </w:r>
            <w:r w:rsidR="006A65FD" w:rsidRPr="009C44E1">
              <w:rPr>
                <w:color w:val="000000" w:themeColor="text1"/>
                <w:sz w:val="24"/>
                <w:szCs w:val="24"/>
              </w:rPr>
              <w:t xml:space="preserve">automatyczny </w:t>
            </w:r>
            <w:r w:rsidRPr="009C44E1">
              <w:rPr>
                <w:color w:val="000000" w:themeColor="text1"/>
                <w:sz w:val="24"/>
                <w:szCs w:val="24"/>
              </w:rPr>
              <w:t>do odrzucania fazy przed MS-em.</w:t>
            </w:r>
          </w:p>
          <w:p w14:paraId="6F07F832" w14:textId="77777777" w:rsidR="00184CC2" w:rsidRPr="009C44E1" w:rsidRDefault="00184CC2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2D76C7B4" w14:textId="77777777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C44E1">
              <w:rPr>
                <w:b/>
                <w:bCs/>
                <w:color w:val="000000" w:themeColor="text1"/>
                <w:sz w:val="24"/>
                <w:szCs w:val="24"/>
              </w:rPr>
              <w:t>Detektor fluorescencyjny:</w:t>
            </w:r>
          </w:p>
          <w:p w14:paraId="40D8068D" w14:textId="77777777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dokładność długości fali nie gorzej niż +/- 2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nm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,</w:t>
            </w:r>
          </w:p>
          <w:p w14:paraId="3A8037F9" w14:textId="77777777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powtarzalność długości fali nie gorzej niż +/- 0,2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nm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,</w:t>
            </w:r>
          </w:p>
          <w:p w14:paraId="63F022BF" w14:textId="77777777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zakres spektralny po stronie wzbudzenia i emisji co najmniej 200-750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nm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,</w:t>
            </w:r>
          </w:p>
          <w:p w14:paraId="4344E143" w14:textId="2E783EFB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funkcja skanowania</w:t>
            </w:r>
            <w:r w:rsidR="00E36CCB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szerokość wiązki maksymalnie 20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nm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,</w:t>
            </w:r>
          </w:p>
          <w:p w14:paraId="4482AF31" w14:textId="77777777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czułość linii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Ramanowskiej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wody (S/N) co najmniej 12000:1 względem ciemnego szumu,</w:t>
            </w:r>
          </w:p>
          <w:p w14:paraId="4625698C" w14:textId="2F22F42F" w:rsidR="006A65FD" w:rsidRPr="009C44E1" w:rsidRDefault="006A65FD" w:rsidP="009916C0">
            <w:pPr>
              <w:tabs>
                <w:tab w:val="left" w:pos="36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termostatowana cela pomiarowa w zakresie co najmniej od 10°C poniżej temperatury otoczenia do co najmniej 40°C</w:t>
            </w:r>
          </w:p>
          <w:p w14:paraId="76884515" w14:textId="77777777" w:rsidR="00184CC2" w:rsidRPr="009C44E1" w:rsidRDefault="00184CC2" w:rsidP="009916C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648AFF8D" w14:textId="77777777" w:rsidR="00431AAF" w:rsidRPr="009C44E1" w:rsidRDefault="00431AA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</w:p>
          <w:p w14:paraId="4F9735CC" w14:textId="77777777" w:rsidR="00F768EE" w:rsidRPr="009C44E1" w:rsidRDefault="00F768EE" w:rsidP="009916C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9C44E1">
              <w:rPr>
                <w:b/>
                <w:color w:val="000000" w:themeColor="text1"/>
                <w:sz w:val="24"/>
                <w:szCs w:val="24"/>
              </w:rPr>
              <w:t>Analizator mas typu potrójny kwadrupol:</w:t>
            </w:r>
          </w:p>
          <w:p w14:paraId="477623F3" w14:textId="642388BA" w:rsidR="00F768EE" w:rsidRPr="009C44E1" w:rsidRDefault="00F768EE" w:rsidP="009916C0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C44E1">
              <w:rPr>
                <w:bCs/>
                <w:color w:val="000000" w:themeColor="text1"/>
                <w:sz w:val="24"/>
                <w:szCs w:val="24"/>
              </w:rPr>
              <w:t>ultraszybka cela kolizyjna pracującą z argonem jako gazem kolizyjnym</w:t>
            </w:r>
            <w:r w:rsidR="003C4C9A" w:rsidRPr="009C44E1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C44E1">
              <w:rPr>
                <w:bCs/>
                <w:color w:val="000000" w:themeColor="text1"/>
                <w:sz w:val="24"/>
                <w:szCs w:val="24"/>
              </w:rPr>
              <w:t>pompa turbomolekularna</w:t>
            </w:r>
            <w:r w:rsidR="003C4C9A" w:rsidRPr="009C44E1">
              <w:rPr>
                <w:bCs/>
                <w:color w:val="000000" w:themeColor="text1"/>
                <w:sz w:val="24"/>
                <w:szCs w:val="24"/>
              </w:rPr>
              <w:t xml:space="preserve"> umożliwiająca prawidłowe działanie prowadzące do osiągnięcia wskazanych w Dyrektywie granic oznaczalności</w:t>
            </w:r>
          </w:p>
          <w:p w14:paraId="1A4DFBF1" w14:textId="2E5FA368" w:rsidR="00F768EE" w:rsidRPr="009C44E1" w:rsidRDefault="003C4C9A" w:rsidP="009916C0">
            <w:pPr>
              <w:tabs>
                <w:tab w:val="left" w:pos="1418"/>
              </w:tabs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C44E1">
              <w:rPr>
                <w:bCs/>
                <w:color w:val="000000" w:themeColor="text1"/>
                <w:sz w:val="24"/>
                <w:szCs w:val="24"/>
              </w:rPr>
              <w:t xml:space="preserve">czas </w:t>
            </w:r>
            <w:r w:rsidR="00F768EE" w:rsidRPr="009C44E1">
              <w:rPr>
                <w:bCs/>
                <w:color w:val="000000" w:themeColor="text1"/>
                <w:sz w:val="24"/>
                <w:szCs w:val="24"/>
              </w:rPr>
              <w:t>zmian</w:t>
            </w:r>
            <w:r w:rsidRPr="009C44E1">
              <w:rPr>
                <w:bCs/>
                <w:color w:val="000000" w:themeColor="text1"/>
                <w:sz w:val="24"/>
                <w:szCs w:val="24"/>
              </w:rPr>
              <w:t>y</w:t>
            </w:r>
            <w:r w:rsidR="00F768EE" w:rsidRPr="009C44E1">
              <w:rPr>
                <w:bCs/>
                <w:color w:val="000000" w:themeColor="text1"/>
                <w:sz w:val="24"/>
                <w:szCs w:val="24"/>
              </w:rPr>
              <w:t xml:space="preserve"> polaryzacji </w:t>
            </w:r>
            <w:r w:rsidRPr="009C44E1">
              <w:rPr>
                <w:bCs/>
                <w:color w:val="000000" w:themeColor="text1"/>
                <w:sz w:val="24"/>
                <w:szCs w:val="24"/>
              </w:rPr>
              <w:t xml:space="preserve">nie dłuższy niż </w:t>
            </w:r>
            <w:r w:rsidR="00F768EE" w:rsidRPr="009C44E1">
              <w:rPr>
                <w:bCs/>
                <w:color w:val="000000" w:themeColor="text1"/>
                <w:sz w:val="24"/>
                <w:szCs w:val="24"/>
              </w:rPr>
              <w:t>5 ms,</w:t>
            </w:r>
          </w:p>
          <w:p w14:paraId="7DBA7A42" w14:textId="295A24EC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skanowanie co 0,1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amu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z szybkością co najmniej 10 000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amu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/sekundę bez zmniejszenia rozdzielczości przyrządu</w:t>
            </w:r>
          </w:p>
          <w:p w14:paraId="02C0E860" w14:textId="77777777" w:rsidR="003C4C9A" w:rsidRPr="009C44E1" w:rsidRDefault="003C4C9A" w:rsidP="009916C0">
            <w:pPr>
              <w:tabs>
                <w:tab w:val="left" w:pos="1418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05532E38" w14:textId="77777777" w:rsidR="00AC0FF7" w:rsidRPr="009C44E1" w:rsidRDefault="00AC0FF7" w:rsidP="009916C0">
            <w:pPr>
              <w:tabs>
                <w:tab w:val="left" w:pos="1418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6BF8097A" w14:textId="77777777" w:rsidR="00AC0FF7" w:rsidRPr="009C44E1" w:rsidRDefault="00AC0FF7" w:rsidP="009916C0">
            <w:pPr>
              <w:tabs>
                <w:tab w:val="left" w:pos="1418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6FBA1BEA" w14:textId="10771CA3" w:rsidR="00F768EE" w:rsidRPr="009C44E1" w:rsidRDefault="00FD4983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Czułość: </w:t>
            </w:r>
            <w:r w:rsidR="00F768EE" w:rsidRPr="009C44E1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="00F768EE" w:rsidRPr="009C44E1">
              <w:rPr>
                <w:color w:val="000000" w:themeColor="text1"/>
                <w:sz w:val="24"/>
                <w:szCs w:val="24"/>
              </w:rPr>
              <w:t>pg</w:t>
            </w:r>
            <w:proofErr w:type="spellEnd"/>
            <w:r w:rsidR="00F768EE" w:rsidRPr="009C44E1">
              <w:rPr>
                <w:color w:val="000000" w:themeColor="text1"/>
                <w:sz w:val="24"/>
                <w:szCs w:val="24"/>
              </w:rPr>
              <w:t xml:space="preserve"> rezerpiny S/N co najmniej 2 000 000:1 (RMS) (ESI+) i </w:t>
            </w:r>
          </w:p>
          <w:p w14:paraId="4BE4056B" w14:textId="43AA1A27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pg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chloramfenikolu co najmniej S/N 2 000 000:1 (RMS) (ESI-),</w:t>
            </w:r>
          </w:p>
          <w:p w14:paraId="64C057BF" w14:textId="40346D54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bCs/>
                <w:color w:val="000000" w:themeColor="text1"/>
                <w:sz w:val="24"/>
                <w:szCs w:val="24"/>
              </w:rPr>
              <w:t>zakres mas co najmniej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od </w:t>
            </w:r>
            <w:r w:rsidR="00532374" w:rsidRPr="009C44E1">
              <w:rPr>
                <w:color w:val="000000" w:themeColor="text1"/>
                <w:sz w:val="24"/>
                <w:szCs w:val="24"/>
              </w:rPr>
              <w:t>5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do 2000 m/z</w:t>
            </w:r>
          </w:p>
          <w:p w14:paraId="41F32FE0" w14:textId="10A7D466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dokładność masy co najwyżej 0,1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amu</w:t>
            </w:r>
            <w:proofErr w:type="spellEnd"/>
            <w:r w:rsidR="000429F1" w:rsidRPr="009C44E1">
              <w:rPr>
                <w:color w:val="000000" w:themeColor="text1"/>
                <w:sz w:val="24"/>
                <w:szCs w:val="24"/>
              </w:rPr>
              <w:t>(Da)</w:t>
            </w:r>
          </w:p>
          <w:p w14:paraId="29807706" w14:textId="3D766E7E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stabilność masy co najwyżej ±0,1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amu</w:t>
            </w:r>
            <w:proofErr w:type="spellEnd"/>
            <w:r w:rsidR="000429F1" w:rsidRPr="009C44E1">
              <w:rPr>
                <w:color w:val="000000" w:themeColor="text1"/>
                <w:sz w:val="24"/>
                <w:szCs w:val="24"/>
              </w:rPr>
              <w:t xml:space="preserve"> (Da)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przez 24 godziny,</w:t>
            </w:r>
          </w:p>
          <w:p w14:paraId="4062E211" w14:textId="25C65013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zakres przepływów ESI co najmniej od 1 µl/min do </w:t>
            </w:r>
            <w:r w:rsidR="00532374" w:rsidRPr="009C44E1">
              <w:rPr>
                <w:color w:val="000000" w:themeColor="text1"/>
                <w:sz w:val="24"/>
                <w:szCs w:val="24"/>
              </w:rPr>
              <w:t xml:space="preserve">co najmniej </w:t>
            </w:r>
            <w:r w:rsidRPr="009C44E1">
              <w:rPr>
                <w:color w:val="000000" w:themeColor="text1"/>
                <w:sz w:val="24"/>
                <w:szCs w:val="24"/>
              </w:rPr>
              <w:t>2 ml/min</w:t>
            </w:r>
          </w:p>
          <w:p w14:paraId="5D59A067" w14:textId="77777777" w:rsidR="00F768EE" w:rsidRPr="009C44E1" w:rsidRDefault="00F768EE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czas pomiaru tzw. „</w:t>
            </w:r>
            <w:proofErr w:type="spellStart"/>
            <w:r w:rsidRPr="009C44E1">
              <w:rPr>
                <w:i/>
                <w:color w:val="000000" w:themeColor="text1"/>
                <w:sz w:val="24"/>
                <w:szCs w:val="24"/>
              </w:rPr>
              <w:t>dwell</w:t>
            </w:r>
            <w:proofErr w:type="spellEnd"/>
            <w:r w:rsidRPr="009C44E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44E1">
              <w:rPr>
                <w:i/>
                <w:color w:val="000000" w:themeColor="text1"/>
                <w:sz w:val="24"/>
                <w:szCs w:val="24"/>
              </w:rPr>
              <w:t>time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” nie więcej niż 0,8 ms i </w:t>
            </w:r>
          </w:p>
          <w:p w14:paraId="36914286" w14:textId="70B8FDDE" w:rsidR="00D202D7" w:rsidRPr="009C44E1" w:rsidRDefault="00FD4983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szybkość skanowania </w:t>
            </w:r>
            <w:r w:rsidR="00F768EE" w:rsidRPr="009C44E1">
              <w:rPr>
                <w:color w:val="000000" w:themeColor="text1"/>
                <w:sz w:val="24"/>
                <w:szCs w:val="24"/>
              </w:rPr>
              <w:t xml:space="preserve">nie mniej niż 550 przejść MRM </w:t>
            </w:r>
            <w:r w:rsidRPr="009C44E1">
              <w:rPr>
                <w:color w:val="000000" w:themeColor="text1"/>
                <w:sz w:val="24"/>
                <w:szCs w:val="24"/>
              </w:rPr>
              <w:t>/</w:t>
            </w:r>
            <w:r w:rsidR="00F768EE" w:rsidRPr="009C44E1">
              <w:rPr>
                <w:color w:val="000000" w:themeColor="text1"/>
                <w:sz w:val="24"/>
                <w:szCs w:val="24"/>
              </w:rPr>
              <w:t>s</w:t>
            </w:r>
          </w:p>
          <w:p w14:paraId="28EBD4BA" w14:textId="6F5F501C" w:rsidR="00FA4D89" w:rsidRPr="009C44E1" w:rsidRDefault="00FA4D89" w:rsidP="009916C0">
            <w:pPr>
              <w:tabs>
                <w:tab w:val="left" w:pos="1418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procedura czyszczenia źródła jonów niewymagająca zniesienia próżni w spektrometrze</w:t>
            </w:r>
          </w:p>
          <w:p w14:paraId="5697E93C" w14:textId="1B1D0516" w:rsidR="00F768EE" w:rsidRPr="009C44E1" w:rsidRDefault="00FD4983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Zakres dynamiczny co najmniej 6 rzędów wielkości</w:t>
            </w:r>
          </w:p>
          <w:p w14:paraId="4264212D" w14:textId="6886EB71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Źródło jonów ESI/APCI w pełni wentylowane </w:t>
            </w:r>
          </w:p>
          <w:p w14:paraId="2EAD63D5" w14:textId="18099349" w:rsidR="00F768EE" w:rsidRPr="009C44E1" w:rsidRDefault="00F45D5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Źródło jonów z </w:t>
            </w:r>
            <w:r w:rsidR="00F76816" w:rsidRPr="009C44E1">
              <w:rPr>
                <w:color w:val="000000" w:themeColor="text1"/>
                <w:sz w:val="24"/>
                <w:szCs w:val="24"/>
              </w:rPr>
              <w:t>możliwością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podgrzewania gazu suszącego</w:t>
            </w:r>
          </w:p>
          <w:p w14:paraId="1A5B609C" w14:textId="21EFA584" w:rsidR="00F76816" w:rsidRPr="009C44E1" w:rsidRDefault="00B53AC0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Linia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desolwatacyjna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wymienialna bez konieczności wyłączania próżni w </w:t>
            </w:r>
            <w:r w:rsidRPr="009C44E1">
              <w:rPr>
                <w:color w:val="000000" w:themeColor="text1"/>
                <w:sz w:val="24"/>
                <w:szCs w:val="24"/>
              </w:rPr>
              <w:lastRenderedPageBreak/>
              <w:t>przyrządzie</w:t>
            </w:r>
          </w:p>
          <w:p w14:paraId="79D9F371" w14:textId="77777777" w:rsidR="00B53AC0" w:rsidRPr="009C44E1" w:rsidRDefault="00B53AC0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</w:p>
          <w:p w14:paraId="523E0006" w14:textId="01AD8BD4" w:rsidR="00E90A9F" w:rsidRPr="009C44E1" w:rsidRDefault="001C0BE0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T</w:t>
            </w:r>
            <w:r w:rsidR="00E90A9F" w:rsidRPr="009C44E1">
              <w:rPr>
                <w:rFonts w:eastAsia="Arial"/>
                <w:color w:val="000000" w:themeColor="text1"/>
                <w:sz w:val="24"/>
                <w:szCs w:val="24"/>
              </w:rPr>
              <w:t xml:space="preserve">ryby pracy: </w:t>
            </w:r>
          </w:p>
          <w:p w14:paraId="2F93C9FC" w14:textId="6B95BA2C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 xml:space="preserve">-wykonywanie w trakcie jednej analizy akwizycji jonów dodatnich </w:t>
            </w:r>
            <w:r w:rsidR="001C0BE0" w:rsidRPr="009C44E1">
              <w:rPr>
                <w:rFonts w:eastAsia="Arial"/>
                <w:color w:val="000000" w:themeColor="text1"/>
                <w:sz w:val="24"/>
                <w:szCs w:val="24"/>
              </w:rPr>
              <w:t>i</w:t>
            </w: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 xml:space="preserve"> ujemnych</w:t>
            </w:r>
          </w:p>
          <w:p w14:paraId="53B8A049" w14:textId="77777777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-skanowanie przy użyciu pierwszego lub drugiego kwadrupola</w:t>
            </w:r>
          </w:p>
          <w:p w14:paraId="6CEA0541" w14:textId="77777777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-skanowanie wybranych jonów (SIM)</w:t>
            </w:r>
          </w:p>
          <w:p w14:paraId="68D88EAA" w14:textId="74702FD9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-skanowanie wybranych reakcji fragmentacji (</w:t>
            </w:r>
            <w:r w:rsidR="009916C0" w:rsidRPr="009C44E1">
              <w:rPr>
                <w:rFonts w:eastAsia="Arial"/>
                <w:color w:val="000000" w:themeColor="text1"/>
                <w:sz w:val="24"/>
                <w:szCs w:val="24"/>
              </w:rPr>
              <w:t>SRM/</w:t>
            </w: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MRM)</w:t>
            </w:r>
          </w:p>
          <w:p w14:paraId="56E5F9EE" w14:textId="77777777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-badanie produktów reakcji fragmentacji</w:t>
            </w:r>
          </w:p>
          <w:p w14:paraId="4FB2080F" w14:textId="360EC753" w:rsidR="00E90A9F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>-skanowanie jonów macierzystych, z których powstają określone fragmenty</w:t>
            </w:r>
          </w:p>
          <w:p w14:paraId="76244EEE" w14:textId="3D875E93" w:rsidR="00F768EE" w:rsidRPr="009C44E1" w:rsidRDefault="00E90A9F" w:rsidP="009916C0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9C44E1">
              <w:rPr>
                <w:rFonts w:eastAsia="Arial"/>
                <w:color w:val="000000" w:themeColor="text1"/>
                <w:sz w:val="24"/>
                <w:szCs w:val="24"/>
              </w:rPr>
              <w:t xml:space="preserve">-skanowanie reakcji fragmentacji, w wyniku których powstają cząsteczki obojętne </w:t>
            </w:r>
          </w:p>
        </w:tc>
      </w:tr>
      <w:tr w:rsidR="009C44E1" w:rsidRPr="009C44E1" w14:paraId="4467C93E" w14:textId="77777777" w:rsidTr="005D37A0">
        <w:trPr>
          <w:gridAfter w:val="1"/>
          <w:wAfter w:w="46" w:type="dxa"/>
          <w:trHeight w:val="4750"/>
        </w:trPr>
        <w:tc>
          <w:tcPr>
            <w:tcW w:w="2410" w:type="dxa"/>
            <w:vAlign w:val="center"/>
          </w:tcPr>
          <w:p w14:paraId="390307D2" w14:textId="77460E3C" w:rsidR="004758F3" w:rsidRPr="007E25CC" w:rsidRDefault="004758F3" w:rsidP="006E1B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Automatyczny system do prowadzenia ekstrakcji SPE i zatężania (offline)</w:t>
            </w:r>
          </w:p>
        </w:tc>
        <w:tc>
          <w:tcPr>
            <w:tcW w:w="7655" w:type="dxa"/>
            <w:vAlign w:val="center"/>
          </w:tcPr>
          <w:p w14:paraId="50A9CE3B" w14:textId="77777777" w:rsidR="004758F3" w:rsidRPr="009C44E1" w:rsidRDefault="004758F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Możliwość jednoczesnego wykonania ekstrakcji co najmniej 8 próbek</w:t>
            </w:r>
          </w:p>
          <w:p w14:paraId="6C7BB9C6" w14:textId="58B17FAB" w:rsidR="004758F3" w:rsidRPr="009C44E1" w:rsidRDefault="004758F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Dostosowany do zatężania próbek wody o objętości m.in. 1 litr z kompatybilnymi kolumnami SPE w rozmiarze 1 ml, 3 ml, 6 ml</w:t>
            </w:r>
          </w:p>
          <w:p w14:paraId="209714A2" w14:textId="3532DD5E" w:rsidR="004758F3" w:rsidRPr="009C44E1" w:rsidRDefault="004758F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Możliwość programowania metod posiadający funkcję:</w:t>
            </w:r>
          </w:p>
          <w:p w14:paraId="281DF8A1" w14:textId="2CE823CC" w:rsidR="004758F3" w:rsidRPr="009C44E1" w:rsidRDefault="004758F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- filtracji próbek przed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kkolumną</w:t>
            </w:r>
            <w:proofErr w:type="spellEnd"/>
          </w:p>
          <w:p w14:paraId="295BBF56" w14:textId="255E33C9" w:rsidR="004758F3" w:rsidRPr="009C44E1" w:rsidRDefault="004758F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 kondycjonowania</w:t>
            </w:r>
          </w:p>
          <w:p w14:paraId="487F2061" w14:textId="4F29A382" w:rsidR="004758F3" w:rsidRPr="009C44E1" w:rsidRDefault="004758F3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</w:t>
            </w:r>
            <w:r w:rsidR="005D37A0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C44E1">
              <w:rPr>
                <w:color w:val="000000" w:themeColor="text1"/>
                <w:sz w:val="24"/>
                <w:szCs w:val="24"/>
              </w:rPr>
              <w:t>mycia kolumienek</w:t>
            </w:r>
          </w:p>
          <w:p w14:paraId="04D4AFA5" w14:textId="0B728314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 nanoszenia próbki</w:t>
            </w:r>
          </w:p>
          <w:p w14:paraId="36530062" w14:textId="77777777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elucji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kolumienki  i zbierania frakcji</w:t>
            </w:r>
          </w:p>
          <w:p w14:paraId="190FECB0" w14:textId="77777777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 płukania naczynia na próbki</w:t>
            </w:r>
          </w:p>
          <w:p w14:paraId="684D9780" w14:textId="77777777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 płukania linii próbki</w:t>
            </w:r>
          </w:p>
          <w:p w14:paraId="1A5856EA" w14:textId="77777777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 przedmuchiwania powietrzem</w:t>
            </w:r>
          </w:p>
          <w:p w14:paraId="14ECAEF9" w14:textId="77777777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 mieszania rozpuszczalników</w:t>
            </w:r>
          </w:p>
          <w:p w14:paraId="0D7D4163" w14:textId="3C8076AC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- przedmuchiwania azotem </w:t>
            </w:r>
          </w:p>
          <w:p w14:paraId="56D590EB" w14:textId="377B2A80" w:rsidR="005D37A0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Dwa komplety naczynek na eluat (2 komplety po 8 sztuk)</w:t>
            </w:r>
          </w:p>
          <w:p w14:paraId="444FCC92" w14:textId="7B2DEC15" w:rsidR="004758F3" w:rsidRPr="009C44E1" w:rsidRDefault="005D37A0" w:rsidP="00192BC7">
            <w:pPr>
              <w:widowControl w:val="0"/>
              <w:suppressAutoHyphens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Urządzenie przystosowane do badania PFAS (pozbawione elementów z PTFE)</w:t>
            </w:r>
          </w:p>
        </w:tc>
      </w:tr>
      <w:tr w:rsidR="009C44E1" w:rsidRPr="009C44E1" w14:paraId="3857D578" w14:textId="77777777" w:rsidTr="006D590F">
        <w:trPr>
          <w:gridAfter w:val="1"/>
          <w:wAfter w:w="46" w:type="dxa"/>
        </w:trPr>
        <w:tc>
          <w:tcPr>
            <w:tcW w:w="2410" w:type="dxa"/>
            <w:vMerge w:val="restart"/>
            <w:vAlign w:val="center"/>
          </w:tcPr>
          <w:p w14:paraId="082FBD79" w14:textId="45ADC096" w:rsidR="007C08AC" w:rsidRPr="007E25CC" w:rsidRDefault="007C08AC" w:rsidP="003F767E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Oprogramowanie</w:t>
            </w:r>
          </w:p>
        </w:tc>
        <w:tc>
          <w:tcPr>
            <w:tcW w:w="7655" w:type="dxa"/>
            <w:vAlign w:val="center"/>
          </w:tcPr>
          <w:p w14:paraId="2A84810F" w14:textId="2C9D328F" w:rsidR="007C08AC" w:rsidRPr="009C44E1" w:rsidRDefault="00B53AC0" w:rsidP="009916C0">
            <w:pPr>
              <w:suppressAutoHyphens w:val="0"/>
              <w:snapToGrid w:val="0"/>
              <w:jc w:val="both"/>
              <w:rPr>
                <w:rStyle w:val="colour"/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Sterujące detektorem mas i zestawem </w:t>
            </w:r>
            <w:r w:rsidR="007C08AC" w:rsidRPr="009C44E1">
              <w:rPr>
                <w:color w:val="000000" w:themeColor="text1"/>
                <w:sz w:val="24"/>
                <w:szCs w:val="24"/>
              </w:rPr>
              <w:t>chromatograficzny</w:t>
            </w:r>
            <w:r w:rsidR="000A731F" w:rsidRPr="009C44E1">
              <w:rPr>
                <w:color w:val="000000" w:themeColor="text1"/>
                <w:sz w:val="24"/>
                <w:szCs w:val="24"/>
              </w:rPr>
              <w:t xml:space="preserve">m, zbierania danych z możliwością ich analizy jakościowej i ilościowej oraz tworzenia własnych bibliotek. Oprogramowanie musi umożliwiać automatyczne przetwarzanie danych analitycznych bezpośrednio po zakończeniu analizy próbki - proces ten obejmuje: automatyczną analizę, kwantyfikację, identyfikację </w:t>
            </w:r>
            <w:proofErr w:type="spellStart"/>
            <w:r w:rsidR="000A731F" w:rsidRPr="009C44E1">
              <w:rPr>
                <w:color w:val="000000" w:themeColor="text1"/>
                <w:sz w:val="24"/>
                <w:szCs w:val="24"/>
              </w:rPr>
              <w:t>analitów</w:t>
            </w:r>
            <w:proofErr w:type="spellEnd"/>
            <w:r w:rsidR="000A731F" w:rsidRPr="009C44E1">
              <w:rPr>
                <w:color w:val="000000" w:themeColor="text1"/>
                <w:sz w:val="24"/>
                <w:szCs w:val="24"/>
              </w:rPr>
              <w:t xml:space="preserve"> oraz generowanie wyników i tworzenie raportów</w:t>
            </w:r>
          </w:p>
        </w:tc>
      </w:tr>
      <w:tr w:rsidR="009C44E1" w:rsidRPr="009C44E1" w14:paraId="149A2B53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0699CDE2" w14:textId="77777777" w:rsidR="007C08AC" w:rsidRPr="007E25CC" w:rsidRDefault="007C08AC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557C1764" w14:textId="5C7AE81B" w:rsidR="007C08AC" w:rsidRPr="009C44E1" w:rsidRDefault="007C08AC" w:rsidP="009916C0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Oprogramowanie spektrometru mas automatycznie rozpoznające typ zainstalowanego źródła jonów oraz zainstalowanej sondy z elektrodą (ESI lub APCI)</w:t>
            </w:r>
          </w:p>
        </w:tc>
      </w:tr>
      <w:tr w:rsidR="009C44E1" w:rsidRPr="009C44E1" w14:paraId="618F1500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3CCA59B3" w14:textId="77777777" w:rsidR="007C08AC" w:rsidRPr="007E25CC" w:rsidRDefault="007C08AC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39E000E5" w14:textId="04F4563E" w:rsidR="007C08AC" w:rsidRPr="009C44E1" w:rsidRDefault="007C08AC" w:rsidP="009916C0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Oprogramowanie umożliwiające pełne sterowanie pracą zestawu LC-MS/MS oraz analizę ilościową otrzymanych wyników</w:t>
            </w:r>
            <w:r w:rsidR="004339EC" w:rsidRPr="009C44E1">
              <w:rPr>
                <w:color w:val="000000" w:themeColor="text1"/>
                <w:sz w:val="24"/>
                <w:szCs w:val="24"/>
              </w:rPr>
              <w:t>, umożliwiające porównywanie z widmami zawartymi w oferowanej bibliotece</w:t>
            </w:r>
          </w:p>
        </w:tc>
      </w:tr>
      <w:tr w:rsidR="009C44E1" w:rsidRPr="009C44E1" w14:paraId="06E7A5B3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65837506" w14:textId="77777777" w:rsidR="007C08AC" w:rsidRPr="007E25CC" w:rsidRDefault="007C08AC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7F2D461C" w14:textId="2EDD7DA3" w:rsidR="007C08AC" w:rsidRPr="009C44E1" w:rsidRDefault="00855175" w:rsidP="009916C0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Oprogramowanie musi umożliwiać definiowanie i stosowanie reguł decyzyjnych (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decision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rules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) w celu automatycznego przetwarzania i oceny wyników analitycznych. Reguły te powinny wspierać identyfikację, kwantyfikację, ocenę jakości wyników oraz generowanie raportów na podstawie analizowanych danych.</w:t>
            </w:r>
          </w:p>
        </w:tc>
      </w:tr>
      <w:tr w:rsidR="009C44E1" w:rsidRPr="009C44E1" w14:paraId="24F3D486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7F173C1A" w14:textId="77777777" w:rsidR="007C08AC" w:rsidRPr="007E25CC" w:rsidRDefault="007C08AC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3969A536" w14:textId="05D748C0" w:rsidR="007C08AC" w:rsidRPr="009C44E1" w:rsidRDefault="00855175" w:rsidP="009916C0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System musi umożliwiać dynamiczną i zautomatyzowaną modyfikację reguł w zależności od wymagań procesu analitycznego</w:t>
            </w:r>
          </w:p>
        </w:tc>
      </w:tr>
      <w:tr w:rsidR="009C44E1" w:rsidRPr="009C44E1" w14:paraId="2D97C8E2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04BEDCE2" w14:textId="77777777" w:rsidR="007C08AC" w:rsidRPr="007E25CC" w:rsidRDefault="007C08AC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7EB16583" w14:textId="419F1D87" w:rsidR="00990F76" w:rsidRPr="00990F76" w:rsidRDefault="004339EC" w:rsidP="00990F76">
            <w:pPr>
              <w:jc w:val="both"/>
            </w:pPr>
            <w:r w:rsidRPr="009C44E1">
              <w:rPr>
                <w:color w:val="000000" w:themeColor="text1"/>
                <w:sz w:val="24"/>
                <w:szCs w:val="24"/>
              </w:rPr>
              <w:t>Bezterminowy d</w:t>
            </w:r>
            <w:r w:rsidR="00CF3A37" w:rsidRPr="009C44E1">
              <w:rPr>
                <w:color w:val="000000" w:themeColor="text1"/>
                <w:sz w:val="24"/>
                <w:szCs w:val="24"/>
              </w:rPr>
              <w:t xml:space="preserve">ostęp do biblioteki przejść </w:t>
            </w:r>
            <w:r w:rsidR="00794566" w:rsidRPr="009C44E1">
              <w:rPr>
                <w:color w:val="000000" w:themeColor="text1"/>
                <w:sz w:val="24"/>
                <w:szCs w:val="24"/>
              </w:rPr>
              <w:t>wraz</w:t>
            </w:r>
            <w:r w:rsidR="00CF3A37" w:rsidRPr="009C44E1">
              <w:rPr>
                <w:color w:val="000000" w:themeColor="text1"/>
                <w:sz w:val="24"/>
                <w:szCs w:val="24"/>
              </w:rPr>
              <w:t xml:space="preserve"> energiami fragmentacji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CF3A37" w:rsidRPr="009C44E1">
              <w:rPr>
                <w:color w:val="000000" w:themeColor="text1"/>
                <w:sz w:val="24"/>
                <w:szCs w:val="24"/>
              </w:rPr>
              <w:t xml:space="preserve">dla substancji </w:t>
            </w:r>
            <w:r w:rsidR="009916C0" w:rsidRPr="009C44E1">
              <w:rPr>
                <w:color w:val="000000" w:themeColor="text1"/>
                <w:sz w:val="24"/>
                <w:szCs w:val="24"/>
              </w:rPr>
              <w:t xml:space="preserve">m.in. </w:t>
            </w:r>
            <w:r w:rsidR="00CF3A37" w:rsidRPr="009C44E1">
              <w:rPr>
                <w:color w:val="000000" w:themeColor="text1"/>
                <w:sz w:val="24"/>
                <w:szCs w:val="24"/>
              </w:rPr>
              <w:t>istotnych z punktu widzenia dyrektywy Parlamentu Europejskiego i Rady (UE) 2020/2184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: PFAS,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bisfenol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A, kwasów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lastRenderedPageBreak/>
              <w:t>halogenooctowych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mikrocystyny</w:t>
            </w:r>
            <w:proofErr w:type="spellEnd"/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LR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WWA, w tym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benzo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>(a)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piren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, amidu kwasu akrylowego, </w:t>
            </w:r>
            <w:proofErr w:type="spellStart"/>
            <w:r w:rsidRPr="009C44E1">
              <w:rPr>
                <w:color w:val="000000" w:themeColor="text1"/>
                <w:sz w:val="24"/>
                <w:szCs w:val="24"/>
              </w:rPr>
              <w:t>nonylofenolu</w:t>
            </w:r>
            <w:proofErr w:type="spellEnd"/>
            <w:r w:rsidRPr="009C44E1">
              <w:rPr>
                <w:color w:val="000000" w:themeColor="text1"/>
                <w:sz w:val="24"/>
                <w:szCs w:val="24"/>
              </w:rPr>
              <w:t xml:space="preserve"> i beta-estradiolu,</w:t>
            </w:r>
            <w:r w:rsidR="00653C68" w:rsidRPr="009C44E1">
              <w:rPr>
                <w:color w:val="000000" w:themeColor="text1"/>
                <w:sz w:val="24"/>
                <w:szCs w:val="24"/>
              </w:rPr>
              <w:t xml:space="preserve"> pestycydów,  substancji zaburzających gospodarkę hormonalną</w:t>
            </w:r>
            <w:r w:rsidR="00990F76">
              <w:rPr>
                <w:color w:val="000000" w:themeColor="text1"/>
                <w:sz w:val="24"/>
                <w:szCs w:val="24"/>
              </w:rPr>
              <w:t xml:space="preserve">, </w:t>
            </w:r>
            <w:r w:rsidR="00990F76" w:rsidRPr="00990F76">
              <w:rPr>
                <w:sz w:val="24"/>
                <w:szCs w:val="24"/>
              </w:rPr>
              <w:t>pozostałości środków farmaceutycznych i kosmetyków</w:t>
            </w:r>
            <w:r w:rsidR="00990F76" w:rsidRPr="00990F76">
              <w:rPr>
                <w:sz w:val="24"/>
                <w:szCs w:val="24"/>
              </w:rPr>
              <w:t xml:space="preserve">, </w:t>
            </w:r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związków </w:t>
            </w:r>
            <w:proofErr w:type="spellStart"/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>tributylocyny</w:t>
            </w:r>
            <w:proofErr w:type="spellEnd"/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 (IV)</w:t>
            </w:r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5C4B9221" w14:textId="74537AE8" w:rsidR="007C08AC" w:rsidRPr="00990F76" w:rsidRDefault="007C08AC" w:rsidP="004339EC">
            <w:pPr>
              <w:suppressAutoHyphens w:val="0"/>
              <w:snapToGrid w:val="0"/>
              <w:jc w:val="both"/>
              <w:rPr>
                <w:sz w:val="24"/>
                <w:szCs w:val="24"/>
              </w:rPr>
            </w:pPr>
          </w:p>
          <w:p w14:paraId="292C8FDD" w14:textId="057A0753" w:rsidR="00794566" w:rsidRPr="009C44E1" w:rsidRDefault="00794566" w:rsidP="004339EC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Bezterminowy dostęp do aktualizacji oferowanych bibliotek</w:t>
            </w:r>
          </w:p>
        </w:tc>
      </w:tr>
      <w:tr w:rsidR="009C44E1" w:rsidRPr="009C44E1" w14:paraId="5B881FB2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1FE1A5C0" w14:textId="77777777" w:rsidR="002A73D8" w:rsidRPr="007E25CC" w:rsidRDefault="002A73D8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2EA06D26" w14:textId="337F1CB9" w:rsidR="002A73D8" w:rsidRPr="009C44E1" w:rsidRDefault="002A73D8" w:rsidP="004339EC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Licencje bezterminowe dla oferowanego oprogramowania i bibliotek</w:t>
            </w:r>
          </w:p>
        </w:tc>
      </w:tr>
      <w:tr w:rsidR="009C44E1" w:rsidRPr="009C44E1" w14:paraId="1BCECF8D" w14:textId="77777777" w:rsidTr="004339EC">
        <w:trPr>
          <w:gridAfter w:val="1"/>
          <w:wAfter w:w="46" w:type="dxa"/>
          <w:trHeight w:val="574"/>
        </w:trPr>
        <w:tc>
          <w:tcPr>
            <w:tcW w:w="2410" w:type="dxa"/>
            <w:vMerge/>
            <w:vAlign w:val="center"/>
          </w:tcPr>
          <w:p w14:paraId="64288E21" w14:textId="77777777" w:rsidR="007C08AC" w:rsidRPr="007E25CC" w:rsidRDefault="007C08AC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14:paraId="02E1643B" w14:textId="3C442491" w:rsidR="007C08AC" w:rsidRPr="009C44E1" w:rsidRDefault="004339EC" w:rsidP="004339EC">
            <w:pPr>
              <w:suppressAutoHyphens w:val="0"/>
              <w:snapToGrid w:val="0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Pakiet aplikacji biurowych kompatybilny z oferowanym oprogramowaniem do zbierania danych  (licencje bezterminowe)</w:t>
            </w:r>
          </w:p>
        </w:tc>
      </w:tr>
      <w:tr w:rsidR="009C44E1" w:rsidRPr="009C44E1" w14:paraId="535DAA66" w14:textId="77777777" w:rsidTr="006D590F">
        <w:trPr>
          <w:gridAfter w:val="1"/>
          <w:wAfter w:w="46" w:type="dxa"/>
        </w:trPr>
        <w:tc>
          <w:tcPr>
            <w:tcW w:w="2410" w:type="dxa"/>
            <w:vMerge w:val="restart"/>
            <w:vAlign w:val="center"/>
          </w:tcPr>
          <w:p w14:paraId="3605FC1D" w14:textId="329BC93F" w:rsidR="00086AD9" w:rsidRPr="007E25CC" w:rsidRDefault="00086AD9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Niezbędny zestaw instalacyjny</w:t>
            </w:r>
          </w:p>
        </w:tc>
        <w:tc>
          <w:tcPr>
            <w:tcW w:w="7655" w:type="dxa"/>
            <w:vAlign w:val="center"/>
          </w:tcPr>
          <w:p w14:paraId="5FFB9F4B" w14:textId="4EA0C090" w:rsidR="5AB18E04" w:rsidRPr="009C44E1" w:rsidRDefault="5AB18E04" w:rsidP="46A1A019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Calibri"/>
                <w:color w:val="000000" w:themeColor="text1"/>
                <w:sz w:val="24"/>
                <w:szCs w:val="24"/>
              </w:rPr>
              <w:t>Generator azotu z wbudowaną sprężarką powietrza, spełniający wym</w:t>
            </w:r>
            <w:r w:rsidR="002A73D8" w:rsidRPr="009C44E1">
              <w:rPr>
                <w:rFonts w:eastAsia="Calibri"/>
                <w:color w:val="000000" w:themeColor="text1"/>
                <w:sz w:val="24"/>
                <w:szCs w:val="24"/>
              </w:rPr>
              <w:t>agania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</w:rPr>
              <w:t xml:space="preserve"> techniczne oferowanego spektrometru mas</w:t>
            </w:r>
            <w:r w:rsidR="00AE30FE" w:rsidRPr="009C44E1">
              <w:rPr>
                <w:rFonts w:eastAsia="Calibri"/>
                <w:color w:val="000000" w:themeColor="text1"/>
                <w:sz w:val="24"/>
                <w:szCs w:val="24"/>
              </w:rPr>
              <w:t xml:space="preserve">, </w:t>
            </w:r>
            <w:r w:rsidR="00DB6C4B" w:rsidRPr="009C44E1">
              <w:rPr>
                <w:rFonts w:eastAsia="Calibri"/>
                <w:color w:val="000000" w:themeColor="text1"/>
                <w:sz w:val="24"/>
                <w:szCs w:val="24"/>
              </w:rPr>
              <w:t xml:space="preserve">doprowadzający gazy o odpowiedniej </w:t>
            </w:r>
            <w:r w:rsidR="00AE30FE" w:rsidRPr="009C44E1">
              <w:rPr>
                <w:rFonts w:eastAsia="Calibri"/>
                <w:color w:val="000000" w:themeColor="text1"/>
                <w:sz w:val="24"/>
                <w:szCs w:val="24"/>
              </w:rPr>
              <w:t>czystości</w:t>
            </w:r>
            <w:r w:rsidR="00DB6C4B" w:rsidRPr="009C44E1">
              <w:rPr>
                <w:rFonts w:eastAsia="Calibri"/>
                <w:color w:val="000000" w:themeColor="text1"/>
                <w:sz w:val="24"/>
                <w:szCs w:val="24"/>
              </w:rPr>
              <w:t xml:space="preserve">, </w:t>
            </w:r>
            <w:r w:rsidR="00AE30FE" w:rsidRPr="009C44E1">
              <w:rPr>
                <w:rFonts w:eastAsia="Calibri"/>
                <w:color w:val="000000" w:themeColor="text1"/>
                <w:sz w:val="24"/>
                <w:szCs w:val="24"/>
              </w:rPr>
              <w:t>głośność urządzeń nie więcej niż 40</w:t>
            </w:r>
            <w:r w:rsidR="00DB6C4B" w:rsidRPr="009C44E1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E30FE" w:rsidRPr="009C44E1">
              <w:rPr>
                <w:rFonts w:eastAsia="Calibri"/>
                <w:color w:val="000000" w:themeColor="text1"/>
                <w:sz w:val="24"/>
                <w:szCs w:val="24"/>
              </w:rPr>
              <w:t>dB</w:t>
            </w:r>
            <w:proofErr w:type="spellEnd"/>
          </w:p>
        </w:tc>
      </w:tr>
      <w:tr w:rsidR="009C44E1" w:rsidRPr="009C44E1" w14:paraId="79EEEE66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7ACFA750" w14:textId="77777777" w:rsidR="00086AD9" w:rsidRPr="007E25CC" w:rsidRDefault="00086AD9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0B529370" w14:textId="558C2802" w:rsidR="00086AD9" w:rsidRPr="009C44E1" w:rsidRDefault="00086AD9" w:rsidP="00651308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Zasilacz awaryjny UPS o mocy </w:t>
            </w:r>
            <w:r w:rsidR="00651308" w:rsidRPr="009C44E1">
              <w:rPr>
                <w:color w:val="000000" w:themeColor="text1"/>
                <w:sz w:val="24"/>
                <w:szCs w:val="24"/>
              </w:rPr>
              <w:t xml:space="preserve">zapewniającej podtrzymanie systemu przez minimum </w:t>
            </w:r>
            <w:r w:rsidR="00E07069" w:rsidRPr="009C44E1">
              <w:rPr>
                <w:color w:val="000000" w:themeColor="text1"/>
                <w:sz w:val="24"/>
                <w:szCs w:val="24"/>
              </w:rPr>
              <w:t xml:space="preserve">nie </w:t>
            </w:r>
            <w:r w:rsidR="006137A1" w:rsidRPr="009C44E1">
              <w:rPr>
                <w:color w:val="000000" w:themeColor="text1"/>
                <w:sz w:val="24"/>
                <w:szCs w:val="24"/>
              </w:rPr>
              <w:t>krócej</w:t>
            </w:r>
            <w:r w:rsidR="00E07069" w:rsidRPr="009C44E1">
              <w:rPr>
                <w:color w:val="000000" w:themeColor="text1"/>
                <w:sz w:val="24"/>
                <w:szCs w:val="24"/>
              </w:rPr>
              <w:t xml:space="preserve"> niż 40 minut</w:t>
            </w:r>
            <w:r w:rsidR="00651308" w:rsidRPr="009C44E1">
              <w:rPr>
                <w:color w:val="000000" w:themeColor="text1"/>
                <w:sz w:val="24"/>
                <w:szCs w:val="24"/>
              </w:rPr>
              <w:t xml:space="preserve"> w sytuacji zaniku napięcia. Wielkość zasilacza dostosowany do istniejących w laboratorium warunków (konieczna wizja lokalna).</w:t>
            </w:r>
          </w:p>
        </w:tc>
      </w:tr>
      <w:tr w:rsidR="009C44E1" w:rsidRPr="009C44E1" w14:paraId="359BBB25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353FAE37" w14:textId="77777777" w:rsidR="00086AD9" w:rsidRPr="007E25CC" w:rsidRDefault="00086AD9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670B3FCE" w14:textId="66B589F6" w:rsidR="00086AD9" w:rsidRPr="009C44E1" w:rsidRDefault="00086AD9" w:rsidP="00651308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Stół pod spektrometr mas wyposażony w system wentylacji, monitorowania temperatury oraz posiadający funkcję wyciszenia pracy pompy wstępnej, mobilny dla prowadzenia czynności serwisowych z możliwością blokowania pozycji</w:t>
            </w:r>
            <w:r w:rsidR="00651308" w:rsidRPr="009C44E1">
              <w:rPr>
                <w:color w:val="000000" w:themeColor="text1"/>
                <w:sz w:val="24"/>
                <w:szCs w:val="24"/>
              </w:rPr>
              <w:t>.</w:t>
            </w:r>
            <w:r w:rsidR="00B741DC" w:rsidRPr="009C44E1">
              <w:rPr>
                <w:color w:val="000000" w:themeColor="text1"/>
                <w:sz w:val="24"/>
                <w:szCs w:val="24"/>
              </w:rPr>
              <w:t xml:space="preserve"> Stół dostosowany do istniejących w laboratorium warunków (konieczna wizja lokalna).</w:t>
            </w:r>
          </w:p>
        </w:tc>
      </w:tr>
      <w:tr w:rsidR="009C44E1" w:rsidRPr="009C44E1" w14:paraId="21A12A35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771C859A" w14:textId="77777777" w:rsidR="00086AD9" w:rsidRPr="007E25CC" w:rsidRDefault="00086AD9" w:rsidP="0081535B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3E6B25" w14:textId="2A9360F7" w:rsidR="00086AD9" w:rsidRPr="009C44E1" w:rsidRDefault="00086AD9" w:rsidP="00072902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Zestaw </w:t>
            </w:r>
            <w:r w:rsidR="006D26FE" w:rsidRPr="009C44E1">
              <w:rPr>
                <w:color w:val="000000" w:themeColor="text1"/>
                <w:sz w:val="24"/>
                <w:szCs w:val="24"/>
              </w:rPr>
              <w:t xml:space="preserve">odczynników i </w:t>
            </w:r>
            <w:r w:rsidRPr="009C44E1">
              <w:rPr>
                <w:color w:val="000000" w:themeColor="text1"/>
                <w:sz w:val="24"/>
                <w:szCs w:val="24"/>
              </w:rPr>
              <w:t>roztworów kalibracyjnych</w:t>
            </w:r>
            <w:r w:rsidR="001365C1" w:rsidRPr="009C44E1">
              <w:rPr>
                <w:color w:val="000000" w:themeColor="text1"/>
                <w:sz w:val="24"/>
                <w:szCs w:val="24"/>
              </w:rPr>
              <w:t xml:space="preserve"> (dwa komplety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5C1" w:rsidRPr="009C44E1">
              <w:rPr>
                <w:color w:val="000000" w:themeColor="text1"/>
                <w:sz w:val="24"/>
                <w:szCs w:val="24"/>
              </w:rPr>
              <w:t xml:space="preserve">od dwóch producentów lub dwie serie wzorców spełniających wymagania normy PN-EN ISO 17034 </w:t>
            </w:r>
            <w:r w:rsidR="00072902" w:rsidRPr="009C44E1">
              <w:rPr>
                <w:color w:val="000000" w:themeColor="text1"/>
                <w:sz w:val="24"/>
                <w:szCs w:val="24"/>
              </w:rPr>
              <w:t xml:space="preserve">- </w:t>
            </w:r>
            <w:r w:rsidR="001365C1" w:rsidRPr="009C44E1">
              <w:rPr>
                <w:color w:val="000000" w:themeColor="text1"/>
                <w:sz w:val="24"/>
                <w:szCs w:val="24"/>
              </w:rPr>
              <w:t>o ile są dostępne na rynku</w:t>
            </w:r>
            <w:r w:rsidR="00072902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5C1" w:rsidRPr="009C44E1">
              <w:rPr>
                <w:color w:val="000000" w:themeColor="text1"/>
                <w:sz w:val="24"/>
                <w:szCs w:val="24"/>
              </w:rPr>
              <w:t xml:space="preserve">i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niezbędnych do </w:t>
            </w:r>
            <w:r w:rsidR="006D26FE" w:rsidRPr="009C44E1">
              <w:rPr>
                <w:color w:val="000000" w:themeColor="text1"/>
                <w:sz w:val="24"/>
                <w:szCs w:val="24"/>
              </w:rPr>
              <w:t xml:space="preserve">kalibracji urządzenia </w:t>
            </w:r>
            <w:r w:rsidR="00072902" w:rsidRPr="009C44E1">
              <w:rPr>
                <w:color w:val="000000" w:themeColor="text1"/>
                <w:sz w:val="24"/>
                <w:szCs w:val="24"/>
              </w:rPr>
              <w:t xml:space="preserve">i </w:t>
            </w:r>
            <w:r w:rsidRPr="009C44E1">
              <w:rPr>
                <w:color w:val="000000" w:themeColor="text1"/>
                <w:sz w:val="24"/>
                <w:szCs w:val="24"/>
              </w:rPr>
              <w:t>strojenia spektrometru mas</w:t>
            </w:r>
          </w:p>
        </w:tc>
      </w:tr>
      <w:tr w:rsidR="009C44E1" w:rsidRPr="009C44E1" w14:paraId="457CF34D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0296DEAE" w14:textId="77777777" w:rsidR="00086AD9" w:rsidRPr="007E25CC" w:rsidRDefault="00086AD9" w:rsidP="00086A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70E96963" w14:textId="5937FC4C" w:rsidR="00CD4AE6" w:rsidRPr="00990F76" w:rsidRDefault="00072902" w:rsidP="002D5498">
            <w:pPr>
              <w:jc w:val="both"/>
              <w:rPr>
                <w:sz w:val="24"/>
                <w:szCs w:val="24"/>
                <w:lang w:eastAsia="en-US"/>
              </w:rPr>
            </w:pPr>
            <w:r w:rsidRPr="00990F76">
              <w:rPr>
                <w:sz w:val="24"/>
                <w:szCs w:val="24"/>
                <w:lang w:eastAsia="en-US"/>
              </w:rPr>
              <w:t>K</w:t>
            </w:r>
            <w:r w:rsidR="187AD295" w:rsidRPr="00990F76">
              <w:rPr>
                <w:sz w:val="24"/>
                <w:szCs w:val="24"/>
                <w:lang w:eastAsia="en-US"/>
              </w:rPr>
              <w:t xml:space="preserve">olumny chromatograficzne wraz z odpowiednimi </w:t>
            </w:r>
            <w:proofErr w:type="spellStart"/>
            <w:r w:rsidR="187AD295" w:rsidRPr="00990F76">
              <w:rPr>
                <w:sz w:val="24"/>
                <w:szCs w:val="24"/>
                <w:lang w:eastAsia="en-US"/>
              </w:rPr>
              <w:t>prekolumnami</w:t>
            </w:r>
            <w:proofErr w:type="spellEnd"/>
            <w:r w:rsidR="187AD295" w:rsidRPr="00990F76">
              <w:rPr>
                <w:sz w:val="24"/>
                <w:szCs w:val="24"/>
                <w:lang w:eastAsia="en-US"/>
              </w:rPr>
              <w:t xml:space="preserve"> </w:t>
            </w:r>
            <w:r w:rsidR="001365C1" w:rsidRPr="00990F76">
              <w:rPr>
                <w:sz w:val="24"/>
                <w:szCs w:val="24"/>
                <w:lang w:eastAsia="en-US"/>
              </w:rPr>
              <w:t xml:space="preserve">do </w:t>
            </w:r>
            <w:r w:rsidRPr="00990F76">
              <w:rPr>
                <w:sz w:val="24"/>
                <w:szCs w:val="24"/>
                <w:lang w:eastAsia="en-US"/>
              </w:rPr>
              <w:t xml:space="preserve">badania </w:t>
            </w:r>
            <w:r w:rsidR="001365C1" w:rsidRPr="00990F76">
              <w:rPr>
                <w:sz w:val="24"/>
                <w:szCs w:val="24"/>
              </w:rPr>
              <w:t xml:space="preserve">PFAS, </w:t>
            </w:r>
            <w:proofErr w:type="spellStart"/>
            <w:r w:rsidR="001365C1" w:rsidRPr="00990F76">
              <w:rPr>
                <w:sz w:val="24"/>
                <w:szCs w:val="24"/>
              </w:rPr>
              <w:t>bisfenol</w:t>
            </w:r>
            <w:proofErr w:type="spellEnd"/>
            <w:r w:rsidR="001365C1" w:rsidRPr="00990F76">
              <w:rPr>
                <w:sz w:val="24"/>
                <w:szCs w:val="24"/>
              </w:rPr>
              <w:t xml:space="preserve"> A, kwasów </w:t>
            </w:r>
            <w:proofErr w:type="spellStart"/>
            <w:r w:rsidR="001365C1" w:rsidRPr="00990F76">
              <w:rPr>
                <w:sz w:val="24"/>
                <w:szCs w:val="24"/>
              </w:rPr>
              <w:t>halogenooctowych</w:t>
            </w:r>
            <w:proofErr w:type="spellEnd"/>
            <w:r w:rsidR="001365C1" w:rsidRPr="00990F76">
              <w:rPr>
                <w:sz w:val="24"/>
                <w:szCs w:val="24"/>
              </w:rPr>
              <w:t xml:space="preserve">, </w:t>
            </w:r>
            <w:proofErr w:type="spellStart"/>
            <w:r w:rsidR="001365C1" w:rsidRPr="00990F76">
              <w:rPr>
                <w:sz w:val="24"/>
                <w:szCs w:val="24"/>
              </w:rPr>
              <w:t>mikrocystyny</w:t>
            </w:r>
            <w:proofErr w:type="spellEnd"/>
            <w:r w:rsidR="009C44E1" w:rsidRPr="00990F76">
              <w:rPr>
                <w:sz w:val="24"/>
                <w:szCs w:val="24"/>
              </w:rPr>
              <w:t xml:space="preserve"> LR</w:t>
            </w:r>
            <w:r w:rsidR="001365C1" w:rsidRPr="00990F76">
              <w:rPr>
                <w:sz w:val="24"/>
                <w:szCs w:val="24"/>
              </w:rPr>
              <w:t xml:space="preserve">, </w:t>
            </w:r>
            <w:r w:rsidR="001365C1" w:rsidRPr="00990F76">
              <w:rPr>
                <w:rFonts w:eastAsia="Calibri"/>
                <w:sz w:val="24"/>
                <w:szCs w:val="24"/>
                <w:lang w:eastAsia="en-US"/>
              </w:rPr>
              <w:t xml:space="preserve">WWA, w tym </w:t>
            </w:r>
            <w:proofErr w:type="spellStart"/>
            <w:r w:rsidR="001365C1" w:rsidRPr="00990F76">
              <w:rPr>
                <w:sz w:val="24"/>
                <w:szCs w:val="24"/>
              </w:rPr>
              <w:t>benzo</w:t>
            </w:r>
            <w:proofErr w:type="spellEnd"/>
            <w:r w:rsidR="001365C1" w:rsidRPr="00990F76">
              <w:rPr>
                <w:sz w:val="24"/>
                <w:szCs w:val="24"/>
              </w:rPr>
              <w:t>(a)</w:t>
            </w:r>
            <w:proofErr w:type="spellStart"/>
            <w:r w:rsidR="001365C1" w:rsidRPr="00990F76">
              <w:rPr>
                <w:sz w:val="24"/>
                <w:szCs w:val="24"/>
              </w:rPr>
              <w:t>piren</w:t>
            </w:r>
            <w:proofErr w:type="spellEnd"/>
            <w:r w:rsidR="001365C1" w:rsidRPr="00990F76">
              <w:rPr>
                <w:sz w:val="24"/>
                <w:szCs w:val="24"/>
              </w:rPr>
              <w:t xml:space="preserve">, amidu kwasu akrylowego, </w:t>
            </w:r>
            <w:proofErr w:type="spellStart"/>
            <w:r w:rsidR="001365C1" w:rsidRPr="00990F76">
              <w:rPr>
                <w:sz w:val="24"/>
                <w:szCs w:val="24"/>
              </w:rPr>
              <w:t>nonylofenolu</w:t>
            </w:r>
            <w:proofErr w:type="spellEnd"/>
            <w:r w:rsidR="001365C1" w:rsidRPr="00990F76">
              <w:rPr>
                <w:sz w:val="24"/>
                <w:szCs w:val="24"/>
              </w:rPr>
              <w:t xml:space="preserve"> i beta-estradiolu</w:t>
            </w:r>
            <w:r w:rsidRPr="00990F76">
              <w:rPr>
                <w:sz w:val="24"/>
                <w:szCs w:val="24"/>
              </w:rPr>
              <w:t>, pestycydów, substancji zaburzających gospodarkę hormonalną</w:t>
            </w:r>
            <w:r w:rsidR="00192BC7" w:rsidRPr="00990F76">
              <w:rPr>
                <w:sz w:val="24"/>
                <w:szCs w:val="24"/>
              </w:rPr>
              <w:t xml:space="preserve">, </w:t>
            </w:r>
            <w:r w:rsidR="00192BC7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związki </w:t>
            </w:r>
            <w:proofErr w:type="spellStart"/>
            <w:r w:rsidR="00192BC7" w:rsidRPr="00990F76">
              <w:rPr>
                <w:rFonts w:eastAsiaTheme="minorHAnsi"/>
                <w:sz w:val="24"/>
                <w:szCs w:val="24"/>
                <w:lang w:eastAsia="en-US"/>
              </w:rPr>
              <w:t>tributylocyny</w:t>
            </w:r>
            <w:proofErr w:type="spellEnd"/>
            <w:r w:rsidR="00192BC7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 (IV)</w:t>
            </w:r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990F76" w:rsidRPr="00990F76">
              <w:rPr>
                <w:sz w:val="24"/>
                <w:szCs w:val="24"/>
              </w:rPr>
              <w:t>pozostałości środków farmaceutycznych i kosmetyków</w:t>
            </w:r>
            <w:r w:rsidR="00990F76" w:rsidRPr="00990F76">
              <w:rPr>
                <w:sz w:val="24"/>
                <w:szCs w:val="24"/>
              </w:rPr>
              <w:t xml:space="preserve"> </w:t>
            </w:r>
            <w:r w:rsidR="001365C1" w:rsidRPr="00990F76">
              <w:rPr>
                <w:sz w:val="24"/>
                <w:szCs w:val="24"/>
              </w:rPr>
              <w:t>i wszystkie odczynniki i akcesoria potrzebne do wykonania badań (bez dozowników i pipet)</w:t>
            </w:r>
          </w:p>
        </w:tc>
      </w:tr>
      <w:tr w:rsidR="009C44E1" w:rsidRPr="009C44E1" w14:paraId="6F52F754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790E3D43" w14:textId="77777777" w:rsidR="00BA6857" w:rsidRPr="007E25CC" w:rsidRDefault="00BA6857" w:rsidP="00086A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769DE98D" w14:textId="1BB1813C" w:rsidR="00990F76" w:rsidRPr="00990F76" w:rsidRDefault="00BA6857" w:rsidP="002D5498">
            <w:pPr>
              <w:jc w:val="both"/>
            </w:pPr>
            <w:r w:rsidRPr="00990F76">
              <w:rPr>
                <w:sz w:val="24"/>
                <w:szCs w:val="24"/>
                <w:lang w:eastAsia="en-US"/>
              </w:rPr>
              <w:t xml:space="preserve">Gotowy pakiet metod do oznaczania </w:t>
            </w:r>
            <w:r w:rsidRPr="00990F76">
              <w:rPr>
                <w:sz w:val="24"/>
                <w:szCs w:val="24"/>
              </w:rPr>
              <w:t xml:space="preserve">PFAS, </w:t>
            </w:r>
            <w:proofErr w:type="spellStart"/>
            <w:r w:rsidRPr="00990F76">
              <w:rPr>
                <w:sz w:val="24"/>
                <w:szCs w:val="24"/>
              </w:rPr>
              <w:t>bisfenol</w:t>
            </w:r>
            <w:proofErr w:type="spellEnd"/>
            <w:r w:rsidRPr="00990F76">
              <w:rPr>
                <w:sz w:val="24"/>
                <w:szCs w:val="24"/>
              </w:rPr>
              <w:t xml:space="preserve"> A, kwasów </w:t>
            </w:r>
            <w:proofErr w:type="spellStart"/>
            <w:r w:rsidRPr="00990F76">
              <w:rPr>
                <w:sz w:val="24"/>
                <w:szCs w:val="24"/>
              </w:rPr>
              <w:t>halogenooctowych</w:t>
            </w:r>
            <w:proofErr w:type="spellEnd"/>
            <w:r w:rsidRPr="00990F76">
              <w:rPr>
                <w:sz w:val="24"/>
                <w:szCs w:val="24"/>
              </w:rPr>
              <w:t xml:space="preserve">, </w:t>
            </w:r>
            <w:proofErr w:type="spellStart"/>
            <w:r w:rsidRPr="00990F76">
              <w:rPr>
                <w:sz w:val="24"/>
                <w:szCs w:val="24"/>
              </w:rPr>
              <w:t>mikrocystyny</w:t>
            </w:r>
            <w:proofErr w:type="spellEnd"/>
            <w:r w:rsidR="009C44E1" w:rsidRPr="00990F76">
              <w:rPr>
                <w:sz w:val="24"/>
                <w:szCs w:val="24"/>
              </w:rPr>
              <w:t xml:space="preserve"> LR</w:t>
            </w:r>
            <w:r w:rsidRPr="00990F76">
              <w:rPr>
                <w:sz w:val="24"/>
                <w:szCs w:val="24"/>
              </w:rPr>
              <w:t xml:space="preserve">, </w:t>
            </w:r>
            <w:r w:rsidRPr="00990F76">
              <w:rPr>
                <w:rFonts w:eastAsia="Calibri"/>
                <w:sz w:val="24"/>
                <w:szCs w:val="24"/>
                <w:lang w:eastAsia="en-US"/>
              </w:rPr>
              <w:t xml:space="preserve">WWA, w tym </w:t>
            </w:r>
            <w:proofErr w:type="spellStart"/>
            <w:r w:rsidRPr="00990F76">
              <w:rPr>
                <w:sz w:val="24"/>
                <w:szCs w:val="24"/>
              </w:rPr>
              <w:t>benzo</w:t>
            </w:r>
            <w:proofErr w:type="spellEnd"/>
            <w:r w:rsidRPr="00990F76">
              <w:rPr>
                <w:sz w:val="24"/>
                <w:szCs w:val="24"/>
              </w:rPr>
              <w:t>(a)</w:t>
            </w:r>
            <w:proofErr w:type="spellStart"/>
            <w:r w:rsidRPr="00990F76">
              <w:rPr>
                <w:sz w:val="24"/>
                <w:szCs w:val="24"/>
              </w:rPr>
              <w:t>piren</w:t>
            </w:r>
            <w:proofErr w:type="spellEnd"/>
            <w:r w:rsidRPr="00990F76">
              <w:rPr>
                <w:sz w:val="24"/>
                <w:szCs w:val="24"/>
              </w:rPr>
              <w:t xml:space="preserve">, amidu kwasu akrylowego, </w:t>
            </w:r>
            <w:proofErr w:type="spellStart"/>
            <w:r w:rsidRPr="00990F76">
              <w:rPr>
                <w:sz w:val="24"/>
                <w:szCs w:val="24"/>
              </w:rPr>
              <w:t>nonylofenolu</w:t>
            </w:r>
            <w:proofErr w:type="spellEnd"/>
            <w:r w:rsidRPr="00990F76">
              <w:rPr>
                <w:sz w:val="24"/>
                <w:szCs w:val="24"/>
              </w:rPr>
              <w:t xml:space="preserve"> i beta-estradiolu, pestycydów,  farmaceutyków, substancji zaburzających gospodarkę hormonalną</w:t>
            </w:r>
            <w:r w:rsidR="00192BC7" w:rsidRPr="00990F76">
              <w:rPr>
                <w:sz w:val="24"/>
                <w:szCs w:val="24"/>
              </w:rPr>
              <w:t xml:space="preserve">, </w:t>
            </w:r>
            <w:r w:rsidRPr="00990F76">
              <w:rPr>
                <w:sz w:val="24"/>
                <w:szCs w:val="24"/>
                <w:lang w:eastAsia="en-US"/>
              </w:rPr>
              <w:t xml:space="preserve"> </w:t>
            </w:r>
            <w:r w:rsidR="00192BC7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związki </w:t>
            </w:r>
            <w:proofErr w:type="spellStart"/>
            <w:r w:rsidR="00192BC7" w:rsidRPr="00990F76">
              <w:rPr>
                <w:rFonts w:eastAsiaTheme="minorHAnsi"/>
                <w:sz w:val="24"/>
                <w:szCs w:val="24"/>
                <w:lang w:eastAsia="en-US"/>
              </w:rPr>
              <w:t>tributylocyny</w:t>
            </w:r>
            <w:proofErr w:type="spellEnd"/>
            <w:r w:rsidR="00192BC7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 (IV)</w:t>
            </w:r>
            <w:r w:rsidR="00990F76" w:rsidRPr="00990F76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990F76" w:rsidRPr="00990F76">
              <w:rPr>
                <w:sz w:val="24"/>
                <w:szCs w:val="24"/>
              </w:rPr>
              <w:t>pozostałości środków farmaceutycznych i kosmetyków</w:t>
            </w:r>
          </w:p>
          <w:p w14:paraId="32512DB3" w14:textId="0C744A00" w:rsidR="00BA6857" w:rsidRPr="00990F76" w:rsidRDefault="00192BC7" w:rsidP="002D5498">
            <w:pPr>
              <w:jc w:val="both"/>
              <w:rPr>
                <w:sz w:val="24"/>
                <w:szCs w:val="24"/>
                <w:lang w:eastAsia="en-US"/>
              </w:rPr>
            </w:pPr>
            <w:r w:rsidRPr="00990F76">
              <w:rPr>
                <w:rFonts w:eastAsiaTheme="minorHAnsi"/>
                <w:sz w:val="24"/>
                <w:szCs w:val="24"/>
                <w:lang w:eastAsia="en-US"/>
              </w:rPr>
              <w:t>oraz metod przygotowywania próbek wody i wody do spożycia przez ludzi</w:t>
            </w:r>
            <w:r w:rsidR="00990F76"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 oraz ścieków</w:t>
            </w:r>
            <w:r w:rsidRPr="00990F76">
              <w:rPr>
                <w:rFonts w:eastAsiaTheme="minorHAnsi"/>
                <w:sz w:val="24"/>
                <w:szCs w:val="24"/>
                <w:lang w:eastAsia="en-US"/>
              </w:rPr>
              <w:t xml:space="preserve"> do badania w/w związków.</w:t>
            </w:r>
          </w:p>
        </w:tc>
      </w:tr>
      <w:tr w:rsidR="009C44E1" w:rsidRPr="009C44E1" w14:paraId="5ABDD15F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19E7FDE6" w14:textId="77777777" w:rsidR="00E30762" w:rsidRPr="007E25CC" w:rsidRDefault="00E30762" w:rsidP="00086A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74040EEF" w14:textId="361B3766" w:rsidR="00E30762" w:rsidRPr="009C44E1" w:rsidRDefault="00E30762" w:rsidP="00072902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color w:val="000000" w:themeColor="text1"/>
                <w:sz w:val="24"/>
                <w:szCs w:val="24"/>
                <w:lang w:eastAsia="en-US"/>
              </w:rPr>
              <w:t xml:space="preserve">1000 szt. fiolek szklanych z kapslami </w:t>
            </w:r>
            <w:r w:rsidR="00204B24" w:rsidRPr="009C44E1">
              <w:rPr>
                <w:color w:val="000000" w:themeColor="text1"/>
                <w:sz w:val="24"/>
                <w:szCs w:val="24"/>
                <w:lang w:eastAsia="en-US"/>
              </w:rPr>
              <w:t>odpowiednich do badania PFAS i</w:t>
            </w:r>
            <w:r w:rsidRPr="009C44E1">
              <w:rPr>
                <w:color w:val="000000" w:themeColor="text1"/>
                <w:sz w:val="24"/>
                <w:szCs w:val="24"/>
                <w:lang w:eastAsia="en-US"/>
              </w:rPr>
              <w:t xml:space="preserve"> oferowanego wyposażenia</w:t>
            </w:r>
          </w:p>
        </w:tc>
      </w:tr>
      <w:tr w:rsidR="009C44E1" w:rsidRPr="009C44E1" w14:paraId="23C2EE55" w14:textId="77777777" w:rsidTr="006D590F">
        <w:trPr>
          <w:gridAfter w:val="1"/>
          <w:wAfter w:w="46" w:type="dxa"/>
        </w:trPr>
        <w:tc>
          <w:tcPr>
            <w:tcW w:w="2410" w:type="dxa"/>
            <w:vMerge/>
            <w:vAlign w:val="center"/>
          </w:tcPr>
          <w:p w14:paraId="26BB73D2" w14:textId="77777777" w:rsidR="00086AD9" w:rsidRPr="007E25CC" w:rsidRDefault="00086AD9" w:rsidP="00086A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0056FA09" w14:textId="7B4DC0A1" w:rsidR="00901896" w:rsidRPr="009C44E1" w:rsidRDefault="187AD295" w:rsidP="00204B24">
            <w:pPr>
              <w:tabs>
                <w:tab w:val="left" w:pos="1418"/>
              </w:tabs>
              <w:jc w:val="both"/>
              <w:rPr>
                <w:rStyle w:val="colour"/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  <w:lang w:eastAsia="en-US"/>
              </w:rPr>
              <w:t xml:space="preserve">Wykonawca Zamówienia dostarczy </w:t>
            </w:r>
            <w:r w:rsidRPr="009C44E1">
              <w:rPr>
                <w:rStyle w:val="colour"/>
                <w:color w:val="000000" w:themeColor="text1"/>
                <w:sz w:val="24"/>
                <w:szCs w:val="24"/>
                <w:lang w:eastAsia="en-US"/>
              </w:rPr>
              <w:t xml:space="preserve">zestaw </w:t>
            </w:r>
            <w:r w:rsidR="00BE78BA" w:rsidRPr="009C44E1">
              <w:rPr>
                <w:rStyle w:val="colour"/>
                <w:color w:val="000000" w:themeColor="text1"/>
                <w:sz w:val="24"/>
                <w:szCs w:val="24"/>
                <w:lang w:eastAsia="en-US"/>
              </w:rPr>
              <w:t>instalacyjno-eksploatacyjny</w:t>
            </w:r>
            <w:r w:rsidRPr="009C44E1">
              <w:rPr>
                <w:rStyle w:val="colour"/>
                <w:color w:val="000000" w:themeColor="text1"/>
                <w:sz w:val="24"/>
                <w:szCs w:val="24"/>
                <w:lang w:eastAsia="en-US"/>
              </w:rPr>
              <w:t xml:space="preserve"> do </w:t>
            </w:r>
            <w:r w:rsidR="001365C1" w:rsidRPr="009C44E1">
              <w:rPr>
                <w:rStyle w:val="colour"/>
                <w:color w:val="000000" w:themeColor="text1"/>
                <w:sz w:val="24"/>
                <w:szCs w:val="24"/>
                <w:lang w:eastAsia="en-US"/>
              </w:rPr>
              <w:t>SPE</w:t>
            </w:r>
            <w:r w:rsidR="008038E5" w:rsidRPr="009C44E1">
              <w:rPr>
                <w:rStyle w:val="colour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9C44E1">
              <w:rPr>
                <w:rStyle w:val="colour"/>
                <w:color w:val="000000" w:themeColor="text1"/>
                <w:sz w:val="24"/>
                <w:szCs w:val="24"/>
                <w:lang w:eastAsia="en-US"/>
              </w:rPr>
              <w:t>chromatografu cieczowego i spektrometru mas</w:t>
            </w:r>
            <w:r w:rsidR="00204B24" w:rsidRPr="009C44E1">
              <w:rPr>
                <w:color w:val="000000" w:themeColor="text1"/>
                <w:sz w:val="24"/>
                <w:szCs w:val="24"/>
              </w:rPr>
              <w:t xml:space="preserve"> zawierający co najmniej: zapasową linię </w:t>
            </w:r>
            <w:proofErr w:type="spellStart"/>
            <w:r w:rsidR="00204B24" w:rsidRPr="009C44E1">
              <w:rPr>
                <w:color w:val="000000" w:themeColor="text1"/>
                <w:sz w:val="24"/>
                <w:szCs w:val="24"/>
              </w:rPr>
              <w:t>desolwatacyjną</w:t>
            </w:r>
            <w:proofErr w:type="spellEnd"/>
            <w:r w:rsidR="00204B24" w:rsidRPr="009C44E1">
              <w:rPr>
                <w:color w:val="000000" w:themeColor="text1"/>
                <w:sz w:val="24"/>
                <w:szCs w:val="24"/>
              </w:rPr>
              <w:t>, igłę do źródła jonów ESI</w:t>
            </w:r>
          </w:p>
        </w:tc>
      </w:tr>
      <w:tr w:rsidR="009C44E1" w:rsidRPr="009C44E1" w14:paraId="0033E8B0" w14:textId="77777777" w:rsidTr="006D590F">
        <w:trPr>
          <w:gridAfter w:val="1"/>
          <w:wAfter w:w="46" w:type="dxa"/>
          <w:trHeight w:val="334"/>
        </w:trPr>
        <w:tc>
          <w:tcPr>
            <w:tcW w:w="2410" w:type="dxa"/>
          </w:tcPr>
          <w:p w14:paraId="1FD52569" w14:textId="77777777" w:rsidR="00086AD9" w:rsidRPr="007E25CC" w:rsidRDefault="00086AD9" w:rsidP="00086AD9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bookmarkStart w:id="1" w:name="_Hlk47605849"/>
          </w:p>
          <w:p w14:paraId="4F08FD64" w14:textId="1E34FBAC" w:rsidR="00086AD9" w:rsidRPr="007E25CC" w:rsidRDefault="187AD295" w:rsidP="46A1A019">
            <w:pPr>
              <w:suppressAutoHyphens w:val="0"/>
              <w:rPr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Komputer stacjonarny do sterowania pracą chromatografu i MS</w:t>
            </w:r>
          </w:p>
        </w:tc>
        <w:tc>
          <w:tcPr>
            <w:tcW w:w="7655" w:type="dxa"/>
          </w:tcPr>
          <w:p w14:paraId="45940541" w14:textId="1ABF29E7" w:rsidR="00086AD9" w:rsidRPr="009C44E1" w:rsidRDefault="187AD295" w:rsidP="46A1A019">
            <w:pPr>
              <w:pStyle w:val="Tekstpodstawowy3"/>
              <w:snapToGrid w:val="0"/>
              <w:ind w:right="34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9C44E1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Zestaw komputerowy będący systemem kontroli LC-MS/MS i zbierania danych, spełniający wszystkie wymagania stawiane przez oprogramowanie chromatografu, zapewniający bezproblemową pracę</w:t>
            </w:r>
            <w:r w:rsidR="448CCA1A" w:rsidRPr="009C44E1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.</w:t>
            </w:r>
          </w:p>
          <w:p w14:paraId="4C062921" w14:textId="6D54214E" w:rsidR="00204B24" w:rsidRPr="009C44E1" w:rsidRDefault="00204B24" w:rsidP="46A1A019">
            <w:pPr>
              <w:pStyle w:val="Tekstpodstawowy3"/>
              <w:snapToGrid w:val="0"/>
              <w:ind w:right="34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9C44E1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Klawiatura przewodowa</w:t>
            </w:r>
          </w:p>
          <w:p w14:paraId="6F0F434C" w14:textId="71C0BCE2" w:rsidR="00A33FB0" w:rsidRPr="009C44E1" w:rsidRDefault="00204B24" w:rsidP="00A33FB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M</w:t>
            </w:r>
            <w:r w:rsidR="00A33FB0" w:rsidRPr="009C44E1">
              <w:rPr>
                <w:color w:val="000000" w:themeColor="text1"/>
                <w:sz w:val="24"/>
                <w:szCs w:val="24"/>
              </w:rPr>
              <w:t>ysz optyczna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przewodowa</w:t>
            </w:r>
          </w:p>
          <w:p w14:paraId="05FE9162" w14:textId="63C78117" w:rsidR="00A33FB0" w:rsidRPr="009C44E1" w:rsidRDefault="003D4440" w:rsidP="00A33FB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2 x m</w:t>
            </w:r>
            <w:r w:rsidR="00A33FB0" w:rsidRPr="009C44E1">
              <w:rPr>
                <w:color w:val="000000" w:themeColor="text1"/>
                <w:sz w:val="24"/>
                <w:szCs w:val="24"/>
              </w:rPr>
              <w:t xml:space="preserve">onitor LCD minimum  24” z  uchwytem)  </w:t>
            </w:r>
          </w:p>
          <w:p w14:paraId="121C0BCF" w14:textId="2C99F70E" w:rsidR="00A33FB0" w:rsidRPr="009C44E1" w:rsidRDefault="003D4440" w:rsidP="00A33FB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lastRenderedPageBreak/>
              <w:t>D</w:t>
            </w:r>
            <w:r w:rsidR="00A33FB0" w:rsidRPr="009C44E1">
              <w:rPr>
                <w:color w:val="000000" w:themeColor="text1"/>
                <w:sz w:val="24"/>
                <w:szCs w:val="24"/>
              </w:rPr>
              <w:t xml:space="preserve">rukarka laserowa </w:t>
            </w:r>
            <w:proofErr w:type="spellStart"/>
            <w:r w:rsidR="006F5991">
              <w:rPr>
                <w:color w:val="000000" w:themeColor="text1"/>
                <w:sz w:val="24"/>
                <w:szCs w:val="24"/>
              </w:rPr>
              <w:t>czrno</w:t>
            </w:r>
            <w:proofErr w:type="spellEnd"/>
            <w:r w:rsidR="006F5991">
              <w:rPr>
                <w:color w:val="000000" w:themeColor="text1"/>
                <w:sz w:val="24"/>
                <w:szCs w:val="24"/>
              </w:rPr>
              <w:t xml:space="preserve">-biała </w:t>
            </w:r>
            <w:r w:rsidR="00A33FB0" w:rsidRPr="009C44E1">
              <w:rPr>
                <w:color w:val="000000" w:themeColor="text1"/>
                <w:sz w:val="24"/>
                <w:szCs w:val="24"/>
              </w:rPr>
              <w:t>(automatyczny wydruk dwustronny)</w:t>
            </w:r>
          </w:p>
          <w:p w14:paraId="2120D532" w14:textId="18167A87" w:rsidR="00AE30FE" w:rsidRPr="009C44E1" w:rsidRDefault="003D4440" w:rsidP="00BA685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S</w:t>
            </w:r>
            <w:r w:rsidR="00A33FB0" w:rsidRPr="009C44E1">
              <w:rPr>
                <w:color w:val="000000" w:themeColor="text1"/>
                <w:sz w:val="24"/>
                <w:szCs w:val="24"/>
              </w:rPr>
              <w:t xml:space="preserve">ystem operacyjny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Microsoft Windows 11 Pro </w:t>
            </w:r>
            <w:r w:rsidR="00A33FB0" w:rsidRPr="009C44E1">
              <w:rPr>
                <w:color w:val="000000" w:themeColor="text1"/>
                <w:sz w:val="24"/>
                <w:szCs w:val="24"/>
              </w:rPr>
              <w:t>wraz z pakietem oprogramowania biurowego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A6857" w:rsidRPr="009C44E1">
              <w:rPr>
                <w:color w:val="000000" w:themeColor="text1"/>
                <w:sz w:val="24"/>
                <w:szCs w:val="24"/>
              </w:rPr>
              <w:t>Office Home and Business 2021 lub równoważny</w:t>
            </w:r>
          </w:p>
          <w:p w14:paraId="2271BB87" w14:textId="0E19C032" w:rsidR="00AE30FE" w:rsidRPr="009C44E1" w:rsidRDefault="00AE30FE" w:rsidP="0044513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9C44E1" w:rsidRPr="009C44E1" w14:paraId="05B2065D" w14:textId="77777777" w:rsidTr="006D590F">
        <w:tc>
          <w:tcPr>
            <w:tcW w:w="2410" w:type="dxa"/>
            <w:vAlign w:val="center"/>
          </w:tcPr>
          <w:p w14:paraId="2B99C7F3" w14:textId="77777777" w:rsidR="00563496" w:rsidRPr="007E25CC" w:rsidRDefault="00563496" w:rsidP="00A85B26">
            <w:pPr>
              <w:suppressAutoHyphens w:val="0"/>
              <w:jc w:val="center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Opis</w:t>
            </w:r>
          </w:p>
        </w:tc>
        <w:tc>
          <w:tcPr>
            <w:tcW w:w="7701" w:type="dxa"/>
            <w:gridSpan w:val="2"/>
            <w:vAlign w:val="center"/>
          </w:tcPr>
          <w:p w14:paraId="45987AF6" w14:textId="77777777" w:rsidR="00563496" w:rsidRPr="007E25CC" w:rsidRDefault="00563496" w:rsidP="00A85B26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color w:val="000000" w:themeColor="text1"/>
                <w:sz w:val="24"/>
                <w:szCs w:val="24"/>
              </w:rPr>
              <w:t xml:space="preserve">Wymagania minimalne </w:t>
            </w:r>
          </w:p>
        </w:tc>
      </w:tr>
      <w:tr w:rsidR="009C44E1" w:rsidRPr="009C44E1" w14:paraId="25A22DF3" w14:textId="77777777" w:rsidTr="006D590F">
        <w:trPr>
          <w:trHeight w:val="1176"/>
        </w:trPr>
        <w:tc>
          <w:tcPr>
            <w:tcW w:w="2410" w:type="dxa"/>
            <w:vMerge w:val="restart"/>
            <w:vAlign w:val="center"/>
          </w:tcPr>
          <w:p w14:paraId="19AACCD8" w14:textId="77777777" w:rsidR="00563496" w:rsidRPr="007E25CC" w:rsidRDefault="00563496" w:rsidP="00A85B26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88130A4" w14:textId="77777777" w:rsidR="00563496" w:rsidRPr="007E25CC" w:rsidRDefault="00563496" w:rsidP="00A85B26">
            <w:pPr>
              <w:suppressAutoHyphens w:val="0"/>
              <w:rPr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Dokumentacja</w:t>
            </w:r>
          </w:p>
        </w:tc>
        <w:tc>
          <w:tcPr>
            <w:tcW w:w="7701" w:type="dxa"/>
            <w:gridSpan w:val="2"/>
            <w:vAlign w:val="center"/>
          </w:tcPr>
          <w:p w14:paraId="5B56DD01" w14:textId="77777777" w:rsidR="00BA6857" w:rsidRPr="009C44E1" w:rsidRDefault="00BA6857" w:rsidP="00AD76DC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D</w:t>
            </w:r>
            <w:r w:rsidR="0E9FE5B5" w:rsidRPr="009C44E1">
              <w:rPr>
                <w:color w:val="000000" w:themeColor="text1"/>
                <w:sz w:val="24"/>
                <w:szCs w:val="24"/>
              </w:rPr>
              <w:t>okumenty producenta, potwierdzające oferowane parametry</w:t>
            </w:r>
            <w:r w:rsidR="5092AC53" w:rsidRPr="009C44E1">
              <w:rPr>
                <w:color w:val="000000" w:themeColor="text1"/>
                <w:sz w:val="24"/>
                <w:szCs w:val="24"/>
              </w:rPr>
              <w:t xml:space="preserve"> w zakresie wymagań minimalnych</w:t>
            </w:r>
            <w:r w:rsidRPr="009C44E1">
              <w:rPr>
                <w:color w:val="000000" w:themeColor="text1"/>
                <w:sz w:val="24"/>
                <w:szCs w:val="24"/>
              </w:rPr>
              <w:t>.</w:t>
            </w:r>
          </w:p>
          <w:p w14:paraId="1F33E9EF" w14:textId="15FE6434" w:rsidR="00563496" w:rsidRPr="009C44E1" w:rsidRDefault="001033C2" w:rsidP="00AD76DC">
            <w:pPr>
              <w:suppressAutoHyphens w:val="0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rFonts w:eastAsia="Calibri"/>
                <w:color w:val="000000" w:themeColor="text1"/>
                <w:sz w:val="24"/>
                <w:szCs w:val="24"/>
              </w:rPr>
              <w:t>Dokumenty sporządzone w języku obcym składane są wraz z tłumaczeniem na język polski.</w:t>
            </w:r>
          </w:p>
        </w:tc>
      </w:tr>
      <w:tr w:rsidR="009C44E1" w:rsidRPr="009C44E1" w14:paraId="01273D31" w14:textId="77777777" w:rsidTr="006D590F">
        <w:tc>
          <w:tcPr>
            <w:tcW w:w="2410" w:type="dxa"/>
            <w:vMerge/>
            <w:vAlign w:val="center"/>
          </w:tcPr>
          <w:p w14:paraId="59C978A0" w14:textId="77777777" w:rsidR="00563496" w:rsidRPr="007E25CC" w:rsidRDefault="00563496" w:rsidP="00A85B26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701" w:type="dxa"/>
            <w:gridSpan w:val="2"/>
            <w:vAlign w:val="center"/>
          </w:tcPr>
          <w:p w14:paraId="0B6AB1B3" w14:textId="233EEB4C" w:rsidR="00127A23" w:rsidRPr="009C44E1" w:rsidRDefault="40C05FD5" w:rsidP="00127A2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W</w:t>
            </w:r>
            <w:r w:rsidR="00BA6857" w:rsidRPr="009C44E1">
              <w:rPr>
                <w:color w:val="000000" w:themeColor="text1"/>
                <w:sz w:val="24"/>
                <w:szCs w:val="24"/>
              </w:rPr>
              <w:t xml:space="preserve">raz z urządzeniem </w:t>
            </w:r>
            <w:r w:rsidRPr="009C44E1">
              <w:rPr>
                <w:color w:val="000000" w:themeColor="text1"/>
                <w:sz w:val="24"/>
                <w:szCs w:val="24"/>
              </w:rPr>
              <w:t>Wykonawca przekaże Zamawiającemu następującą dokumentację:</w:t>
            </w:r>
          </w:p>
          <w:p w14:paraId="172FE869" w14:textId="6892EDBE" w:rsidR="00127A23" w:rsidRPr="009C44E1" w:rsidRDefault="00127A23" w:rsidP="00127A2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-pełną dokumentację techniczną urządzenia wraz tłumaczeniem</w:t>
            </w:r>
            <w:r w:rsidR="00BA6857" w:rsidRPr="009C44E1">
              <w:rPr>
                <w:color w:val="000000" w:themeColor="text1"/>
                <w:sz w:val="24"/>
                <w:szCs w:val="24"/>
              </w:rPr>
              <w:t xml:space="preserve"> na język polski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w formie drukowanej oraz </w:t>
            </w:r>
            <w:r w:rsidR="00BA6857" w:rsidRPr="009C44E1">
              <w:rPr>
                <w:color w:val="000000" w:themeColor="text1"/>
                <w:sz w:val="24"/>
                <w:szCs w:val="24"/>
              </w:rPr>
              <w:t>w wersji elektronicznej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>, w tym instrukcję działania, obsługi, konserwacji, diagnostyki i postępowania w sytuacjach awaryjnych oraz rysunki urządzenia i schematy działania</w:t>
            </w:r>
          </w:p>
          <w:p w14:paraId="57B0463C" w14:textId="77777777" w:rsidR="002D5498" w:rsidRDefault="40C05FD5" w:rsidP="002D5498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color w:val="000000" w:themeColor="text1"/>
                <w:sz w:val="24"/>
                <w:szCs w:val="24"/>
                <w:lang w:eastAsia="en-US"/>
              </w:rPr>
              <w:t xml:space="preserve">-wykonawca dostarczy aplikacje z zastosowaniem oferowanego urządzenia do </w:t>
            </w:r>
            <w:r w:rsidR="003C5E45" w:rsidRPr="009C44E1">
              <w:rPr>
                <w:color w:val="000000" w:themeColor="text1"/>
                <w:sz w:val="24"/>
                <w:szCs w:val="24"/>
                <w:lang w:eastAsia="en-US"/>
              </w:rPr>
              <w:t>badania</w:t>
            </w:r>
            <w:r w:rsidR="002D5498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14:paraId="30826894" w14:textId="775ADC95" w:rsidR="002D5498" w:rsidRDefault="002D5498" w:rsidP="002D549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="003C5E45" w:rsidRPr="009C44E1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PFAS,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bisfenol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 A, kwasów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halogenooctowych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mikrocystyny</w:t>
            </w:r>
            <w:proofErr w:type="spellEnd"/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LR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r w:rsidR="003C5E45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WWA, w tym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benzo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>(a)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piren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, amidu kwasu akrylowego,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nonylofenolu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 i beta-estradiolu, pestycydów, </w:t>
            </w:r>
            <w:r w:rsidR="00D832CC" w:rsidRPr="00990F76">
              <w:rPr>
                <w:sz w:val="24"/>
                <w:szCs w:val="24"/>
              </w:rPr>
              <w:t xml:space="preserve">pozostałości środków farmaceutycznych i kosmetyków </w:t>
            </w:r>
            <w:r w:rsidR="00D832CC">
              <w:rPr>
                <w:sz w:val="24"/>
                <w:szCs w:val="24"/>
              </w:rPr>
              <w:t xml:space="preserve">oraz </w:t>
            </w:r>
            <w:r w:rsidR="00D832CC" w:rsidRPr="009C44E1">
              <w:rPr>
                <w:color w:val="000000" w:themeColor="text1"/>
                <w:sz w:val="24"/>
                <w:szCs w:val="24"/>
              </w:rPr>
              <w:t>substancji zaburzających gospodarkę hormonalną</w:t>
            </w:r>
            <w:r w:rsidR="00D832CC">
              <w:rPr>
                <w:color w:val="000000" w:themeColor="text1"/>
                <w:sz w:val="24"/>
                <w:szCs w:val="24"/>
              </w:rPr>
              <w:t xml:space="preserve"> 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>i</w:t>
            </w:r>
            <w:r w:rsidR="1CC5B9DA" w:rsidRPr="009C44E1">
              <w:rPr>
                <w:color w:val="000000" w:themeColor="text1"/>
                <w:sz w:val="24"/>
                <w:szCs w:val="24"/>
              </w:rPr>
              <w:t xml:space="preserve"> innych związków organicznych w wodzie </w:t>
            </w:r>
            <w:r>
              <w:rPr>
                <w:color w:val="000000" w:themeColor="text1"/>
                <w:sz w:val="24"/>
                <w:szCs w:val="24"/>
              </w:rPr>
              <w:t xml:space="preserve">do spożycia przez ludzi </w:t>
            </w:r>
            <w:r w:rsidR="79C1C0A7" w:rsidRPr="009C44E1">
              <w:rPr>
                <w:color w:val="000000" w:themeColor="text1"/>
                <w:sz w:val="24"/>
                <w:szCs w:val="24"/>
              </w:rPr>
              <w:t>zgodnie dyrektywą Parlamentu Europejskiego i Rady (UE) 2020/2184</w:t>
            </w:r>
            <w:r w:rsidR="00192BC7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5A8441A7" w14:textId="315768E1" w:rsidR="00127A23" w:rsidRPr="009C44E1" w:rsidRDefault="002D5498" w:rsidP="46A1A0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pozostałości środków farmaceutycznych i kosmetyków zgodnie z d</w:t>
            </w:r>
            <w:r w:rsidRPr="009C44E1">
              <w:rPr>
                <w:color w:val="000000" w:themeColor="text1"/>
                <w:sz w:val="24"/>
                <w:szCs w:val="24"/>
              </w:rPr>
              <w:t>yrektyw</w:t>
            </w:r>
            <w:r>
              <w:rPr>
                <w:color w:val="000000" w:themeColor="text1"/>
                <w:sz w:val="24"/>
                <w:szCs w:val="24"/>
              </w:rPr>
              <w:t>ą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Parlamentu Europejskiego i Rady (UE) 202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9C44E1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3019 oraz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związków </w:t>
            </w:r>
            <w:proofErr w:type="spellStart"/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tributylocyny</w:t>
            </w:r>
            <w:proofErr w:type="spellEnd"/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(IV)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w ściekach</w:t>
            </w:r>
          </w:p>
          <w:p w14:paraId="1ED78DB2" w14:textId="77777777" w:rsidR="00127A23" w:rsidRPr="009C44E1" w:rsidRDefault="00127A23" w:rsidP="00127A2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-kartę gwarancyjną (od daty podpisania protokołu zdawczo-odbiorczego) wystawioną przez Wykonawcę w formie papierowej;</w:t>
            </w:r>
          </w:p>
          <w:p w14:paraId="24483508" w14:textId="1A6726A4" w:rsidR="00563496" w:rsidRPr="009C44E1" w:rsidRDefault="00127A23" w:rsidP="00D832C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-certyfikat bezpieczeństwa CE na oferowane urządzenie.</w:t>
            </w:r>
          </w:p>
        </w:tc>
      </w:tr>
      <w:tr w:rsidR="009C44E1" w:rsidRPr="009C44E1" w14:paraId="60EC5B53" w14:textId="77777777" w:rsidTr="009C44E1">
        <w:trPr>
          <w:trHeight w:val="708"/>
        </w:trPr>
        <w:tc>
          <w:tcPr>
            <w:tcW w:w="2410" w:type="dxa"/>
            <w:vAlign w:val="center"/>
          </w:tcPr>
          <w:p w14:paraId="34FA576B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DFF0EB4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5350281B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632B5A8D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821D999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78990CE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5E212F41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A3DDF1B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196CBF2E" w14:textId="283EED7A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Gwarancja </w:t>
            </w:r>
          </w:p>
          <w:p w14:paraId="1A103326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2448E1A9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81E0956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AF6572D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7E10F6F7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7441199E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6809906E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11AC5E5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FFE2D2E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23B782A9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25A306A1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51D0ACB6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EB8C617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AF74AF7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1F3CE19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5F47710B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769593F5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12AA6FFD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C65B993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40D927E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1F92479" w14:textId="77777777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701" w:type="dxa"/>
            <w:gridSpan w:val="2"/>
            <w:vAlign w:val="center"/>
          </w:tcPr>
          <w:p w14:paraId="7073C63B" w14:textId="2D43D946" w:rsidR="005E728B" w:rsidRPr="009C44E1" w:rsidRDefault="007E3284" w:rsidP="003C5E45">
            <w:pPr>
              <w:suppressAutoHyphens w:val="0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0B56DB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Wykonawca udziela na każde urządzenie będące przedmiotem zamówienia minimum 36 miesięcy gwarancji liczonej od daty podpisania protokołu zdawczo-odbiorczego.</w:t>
            </w:r>
            <w:r w:rsidR="0026330A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6F71FB68" w14:textId="4C98C05E" w:rsidR="005E728B" w:rsidRPr="009C44E1" w:rsidRDefault="000B56DB" w:rsidP="005E728B">
            <w:pPr>
              <w:suppressAutoHyphens w:val="0"/>
              <w:spacing w:after="160" w:line="259" w:lineRule="auto"/>
              <w:ind w:left="31"/>
              <w:contextualSpacing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102A3A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Wszelkie koszty związane z realizacją gwarancji ponosi Wykonawca Zamówienia </w:t>
            </w:r>
            <w:r w:rsidR="005E728B" w:rsidRPr="009C44E1">
              <w:rPr>
                <w:color w:val="000000" w:themeColor="text1"/>
                <w:sz w:val="24"/>
                <w:szCs w:val="24"/>
              </w:rPr>
              <w:t xml:space="preserve">(dotyczy </w:t>
            </w:r>
            <w:r w:rsidR="00102A3A" w:rsidRPr="009C44E1">
              <w:rPr>
                <w:color w:val="000000" w:themeColor="text1"/>
                <w:sz w:val="24"/>
                <w:szCs w:val="24"/>
              </w:rPr>
              <w:t xml:space="preserve">także </w:t>
            </w:r>
            <w:r w:rsidR="005E728B" w:rsidRPr="009C44E1">
              <w:rPr>
                <w:color w:val="000000" w:themeColor="text1"/>
                <w:sz w:val="24"/>
                <w:szCs w:val="24"/>
              </w:rPr>
              <w:t>robocizny usługi serwisowej zgodnej z zaleceniami producenta oraz wykorzystanych części zamiennych).</w:t>
            </w:r>
          </w:p>
          <w:p w14:paraId="02122394" w14:textId="02C6A704" w:rsidR="005E728B" w:rsidRPr="009C44E1" w:rsidRDefault="005E728B" w:rsidP="005E728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Gwarancja obejmuje bezpłatne koszty dojazdu pracowników serwisu w celu zdiagnozowania przyczyn usterki/awarii i dokonania naprawy.</w:t>
            </w:r>
          </w:p>
          <w:p w14:paraId="06E8A08D" w14:textId="43C36A2E" w:rsidR="00754F2B" w:rsidRPr="009C44E1" w:rsidRDefault="00754F2B" w:rsidP="005E728B">
            <w:pPr>
              <w:suppressAutoHyphens w:val="0"/>
              <w:spacing w:after="160" w:line="259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W okresie gwarancji wykonawca zapewni minimum 3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letni </w:t>
            </w:r>
            <w:r w:rsidR="00C601FC" w:rsidRPr="009C44E1">
              <w:rPr>
                <w:color w:val="000000" w:themeColor="text1"/>
                <w:sz w:val="24"/>
                <w:szCs w:val="24"/>
              </w:rPr>
              <w:t xml:space="preserve">nieodpłatny </w:t>
            </w:r>
            <w:r w:rsidRPr="009C44E1">
              <w:rPr>
                <w:color w:val="000000" w:themeColor="text1"/>
                <w:sz w:val="24"/>
                <w:szCs w:val="24"/>
              </w:rPr>
              <w:t>plan serwisowy</w:t>
            </w:r>
            <w:r w:rsidR="00C601FC" w:rsidRPr="009C44E1">
              <w:rPr>
                <w:color w:val="000000" w:themeColor="text1"/>
                <w:sz w:val="24"/>
                <w:szCs w:val="24"/>
              </w:rPr>
              <w:t xml:space="preserve"> w terminie ustalonym z użytkownikiem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obejmujący co najmniej: coroczną kwalifikację zakupionego wyposażenia LC MS/MS, coroczny przegląd  z wymianą niezbędnych części eksploatacyjnych</w:t>
            </w:r>
            <w:r w:rsidR="00C601FC" w:rsidRPr="009C44E1">
              <w:rPr>
                <w:color w:val="000000" w:themeColor="text1"/>
                <w:sz w:val="24"/>
                <w:szCs w:val="24"/>
              </w:rPr>
              <w:t xml:space="preserve"> dostarczonych przez Wykonawcę zgodnie z zaleceniami producenta</w:t>
            </w:r>
            <w:r w:rsidRPr="009C44E1">
              <w:rPr>
                <w:color w:val="000000" w:themeColor="text1"/>
                <w:sz w:val="24"/>
                <w:szCs w:val="24"/>
              </w:rPr>
              <w:t>, coroczne gruntowne czyszczenie spektrometru mas, regeneracja pompy turbomolekularnej, regeneracja pompy rotacyjnej, serwis coroczny z wymianą niezbędnych części dla generatora azotu i powietrza, wymianę detektora w spektrometrze mas.</w:t>
            </w:r>
          </w:p>
          <w:p w14:paraId="2EB73C88" w14:textId="3A5B20C9" w:rsidR="000B56DB" w:rsidRPr="009C44E1" w:rsidRDefault="000B56DB" w:rsidP="005E728B">
            <w:pPr>
              <w:suppressAutoHyphens w:val="0"/>
              <w:spacing w:after="160" w:line="259" w:lineRule="auto"/>
              <w:ind w:left="31"/>
              <w:contextualSpacing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Wykonawca dysponuje autoryzowanym serwisem na terenie Polski.</w:t>
            </w:r>
          </w:p>
          <w:p w14:paraId="0199395C" w14:textId="10D7DDA2" w:rsidR="00102A3A" w:rsidRPr="009C44E1" w:rsidRDefault="000B56DB" w:rsidP="00102A3A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102A3A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Naprawy gwarancyjne są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świadczon</w:t>
            </w:r>
            <w:r w:rsidR="00102A3A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e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w siedzibie Zamawiającego.</w:t>
            </w:r>
            <w:r w:rsidR="00102A3A" w:rsidRPr="009C44E1">
              <w:rPr>
                <w:color w:val="000000" w:themeColor="text1"/>
                <w:sz w:val="24"/>
                <w:szCs w:val="24"/>
              </w:rPr>
              <w:t xml:space="preserve"> Wszystkie koszty z tym związane będzie ponosił wykonawca (zamawiający nie może </w:t>
            </w:r>
            <w:r w:rsidR="00102A3A" w:rsidRPr="009C44E1">
              <w:rPr>
                <w:color w:val="000000" w:themeColor="text1"/>
                <w:sz w:val="24"/>
                <w:szCs w:val="24"/>
              </w:rPr>
              <w:lastRenderedPageBreak/>
              <w:t>ponosić dodatkowych kosztów w związku z naprawami wadliwego zestawu LC-MS/MS</w:t>
            </w:r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i SPE</w:t>
            </w:r>
            <w:r w:rsidR="00102A3A" w:rsidRPr="009C44E1">
              <w:rPr>
                <w:color w:val="000000" w:themeColor="text1"/>
                <w:sz w:val="24"/>
                <w:szCs w:val="24"/>
              </w:rPr>
              <w:t>, w tym kosztów transportu).</w:t>
            </w:r>
          </w:p>
          <w:p w14:paraId="1ED844C4" w14:textId="575FC06F" w:rsidR="000B56DB" w:rsidRPr="009C44E1" w:rsidRDefault="000B56DB" w:rsidP="005E728B">
            <w:pPr>
              <w:suppressAutoHyphens w:val="0"/>
              <w:spacing w:after="160" w:line="259" w:lineRule="auto"/>
              <w:ind w:left="31"/>
              <w:contextualSpacing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Zamawiający wymaga, aby pracownicy zajmujący się serwisem urządzenia, biegle porozumiewali się w języku polskim oraz posiadali co najmniej dwuletnie doświadczenie w serwisowaniu </w:t>
            </w:r>
            <w:r w:rsidR="00AC66E8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LC MS/MS</w:t>
            </w:r>
            <w:r w:rsidR="009C44E1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i SPE</w:t>
            </w:r>
            <w:r w:rsidR="00AC66E8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na terenie Polski.</w:t>
            </w:r>
          </w:p>
          <w:p w14:paraId="69D2E0E7" w14:textId="62EAAFA2" w:rsidR="000B56DB" w:rsidRPr="009C44E1" w:rsidRDefault="000B56DB" w:rsidP="005E728B">
            <w:pPr>
              <w:suppressAutoHyphens w:val="0"/>
              <w:spacing w:after="160" w:line="259" w:lineRule="auto"/>
              <w:ind w:left="31"/>
              <w:contextualSpacing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Serwis powinien odpowiedzieć na zgłoszenie awarii w ciągu </w:t>
            </w:r>
            <w:r w:rsidR="007E3284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 dni roboczych.</w:t>
            </w:r>
          </w:p>
          <w:p w14:paraId="3CC1FC52" w14:textId="541123D0" w:rsidR="005E728B" w:rsidRPr="009C44E1" w:rsidRDefault="005E728B" w:rsidP="005E728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Okres gwarancji ulega automatycznemu wydłużeniu o czas trwania naprawy.</w:t>
            </w:r>
            <w:r w:rsidR="00102A3A"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02A3A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Faktyczną datę naprawy gwarancyjnej Wykonawca poświadcza w karcie gwarancyjnej.</w:t>
            </w:r>
          </w:p>
          <w:p w14:paraId="4DF8E815" w14:textId="1CE16697" w:rsidR="00833EEF" w:rsidRPr="009C44E1" w:rsidRDefault="00C601FC" w:rsidP="00102A3A">
            <w:pPr>
              <w:suppressAutoHyphens w:val="0"/>
              <w:spacing w:after="160" w:line="259" w:lineRule="auto"/>
              <w:contextualSpacing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Jeżeli w okresie gwarancyjnym będą max. trzy naprawy tego samego elementu/podzespołu zestawu LC-MS/MS</w:t>
            </w:r>
            <w:r w:rsidR="009C44E1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lub SPE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wtedy wykonawca wymieni element/podzespół na nowy (Wykonawca wymieni cały chromatograf cieczowy lub spektrometr mas na nowy w przypadku braku możliwości wymiany elementu/podzespołu). Wymieniony element/podzespół ma być o parametrach nie gorszych niż poprzedni. Okres gwarancji biegnie na nowo dla wymienionego elementu/podzespołu</w:t>
            </w:r>
          </w:p>
        </w:tc>
      </w:tr>
      <w:tr w:rsidR="009C44E1" w:rsidRPr="009C44E1" w14:paraId="51839D5F" w14:textId="77777777" w:rsidTr="006D590F">
        <w:tc>
          <w:tcPr>
            <w:tcW w:w="2410" w:type="dxa"/>
            <w:vAlign w:val="center"/>
          </w:tcPr>
          <w:p w14:paraId="0983F8B5" w14:textId="08501440" w:rsidR="000B56DB" w:rsidRPr="007E25CC" w:rsidRDefault="003C5E45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W</w:t>
            </w:r>
            <w:r w:rsidR="000B56DB"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ymagania serwisowe</w:t>
            </w:r>
          </w:p>
        </w:tc>
        <w:tc>
          <w:tcPr>
            <w:tcW w:w="7701" w:type="dxa"/>
            <w:gridSpan w:val="2"/>
            <w:vAlign w:val="center"/>
          </w:tcPr>
          <w:p w14:paraId="0B443C79" w14:textId="77777777" w:rsidR="000B56DB" w:rsidRPr="009C44E1" w:rsidRDefault="000B56DB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Wykonawca dysponuje autoryzowanym serwisem na terenie Polski.</w:t>
            </w:r>
          </w:p>
          <w:p w14:paraId="62BD8883" w14:textId="5F92A161" w:rsidR="0035134E" w:rsidRPr="009C44E1" w:rsidRDefault="000B56DB" w:rsidP="0035134E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Serwis jest świadczony w siedzibie Zamawiającego</w:t>
            </w:r>
            <w:r w:rsidR="0035134E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047AC043" w14:textId="63AFF440" w:rsidR="000B56DB" w:rsidRPr="009C44E1" w:rsidRDefault="000B56DB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Zamawiający wymaga, aby pracownicy zajmujący się serwisem urządzenia, biegle porozumiewali się w języku polskim oraz posiadali co najmniej dwuletnie doświadczenie w serwisowaniu </w:t>
            </w:r>
            <w:r w:rsidR="0026330A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LC MS/MS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na terenie Polski.</w:t>
            </w:r>
          </w:p>
          <w:p w14:paraId="04DB1834" w14:textId="034440FD" w:rsidR="007E3284" w:rsidRPr="009C44E1" w:rsidRDefault="000B56DB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7E3284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Czas reakcji serwisu: nie dłuższy niż 2 dni robocze od momentu zgłoszenia awarii/reklamacji.</w:t>
            </w:r>
          </w:p>
          <w:p w14:paraId="6FB48215" w14:textId="2857510D" w:rsidR="007E3284" w:rsidRPr="009C44E1" w:rsidRDefault="007E3284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Czas przystąpienia do naprawy w miejscu użytkowania sprzętu: nie dłuższy niż 5 dni roboczych od momentu zgłoszenia awarii.</w:t>
            </w:r>
          </w:p>
          <w:p w14:paraId="3DD87DEE" w14:textId="77777777" w:rsidR="000B56DB" w:rsidRPr="009C44E1" w:rsidRDefault="000B56DB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W sytuacji, kiedy naprawa sprzętu będzie wymagała zamówienia części serwisowych, urządzenie będzie gotowe do ponownej pracy w ciągu maksymalnie 14 dni roboczych od momentu zgłoszenia awarii.</w:t>
            </w:r>
          </w:p>
          <w:p w14:paraId="52043DA4" w14:textId="77777777" w:rsidR="000B56DB" w:rsidRPr="009C44E1" w:rsidRDefault="000B56DB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Pomoc serwisowa będzie świadczony również w oparciu o kontakt telefoniczny, mailowy czy fax.</w:t>
            </w:r>
          </w:p>
          <w:p w14:paraId="07BD97FF" w14:textId="77777777" w:rsidR="000B56DB" w:rsidRPr="009C44E1" w:rsidRDefault="000B56DB" w:rsidP="000B56DB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Wymaga się, aby części zamienne do urządzenia były dostępne przez minimum 10 lat od daty zakupu urządzenia.</w:t>
            </w:r>
          </w:p>
          <w:p w14:paraId="26E8F173" w14:textId="3097CD69" w:rsidR="000B56DB" w:rsidRPr="009C44E1" w:rsidRDefault="000B56DB" w:rsidP="00102A3A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Wykonawca gwarantuje koszt dojazdu serwisu pogwarancyjnego w wysokości maksymalnie dwóch roboczogodzin pracy serwisanta</w:t>
            </w:r>
          </w:p>
        </w:tc>
      </w:tr>
      <w:tr w:rsidR="009C44E1" w:rsidRPr="009C44E1" w14:paraId="4709BF8C" w14:textId="77777777" w:rsidTr="006D590F">
        <w:tc>
          <w:tcPr>
            <w:tcW w:w="2410" w:type="dxa"/>
            <w:vAlign w:val="center"/>
          </w:tcPr>
          <w:p w14:paraId="45B93318" w14:textId="35A98489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Dostawa i</w:t>
            </w:r>
          </w:p>
          <w:p w14:paraId="06EF288A" w14:textId="6CEA05B2" w:rsidR="00833EEF" w:rsidRPr="007E25CC" w:rsidRDefault="00833EEF" w:rsidP="00833EEF">
            <w:pPr>
              <w:suppressAutoHyphens w:val="0"/>
              <w:snapToGrid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uruchomienie</w:t>
            </w:r>
            <w:r w:rsidRPr="007E25C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01" w:type="dxa"/>
            <w:gridSpan w:val="2"/>
            <w:vAlign w:val="center"/>
          </w:tcPr>
          <w:p w14:paraId="29FEDADD" w14:textId="77777777" w:rsidR="00D870F0" w:rsidRPr="009C44E1" w:rsidRDefault="00102A3A" w:rsidP="00102A3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- </w:t>
            </w:r>
            <w:r w:rsidR="00833EEF" w:rsidRPr="009C44E1">
              <w:rPr>
                <w:color w:val="000000" w:themeColor="text1"/>
                <w:sz w:val="24"/>
                <w:szCs w:val="24"/>
              </w:rPr>
              <w:t>Wykonawca zobowiązany jest bezpłatnie dostarczyć przedmiot zamówienia do siedziby zamawiającego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ul. Koronowska 96, 85-405 Bydgoszcz</w:t>
            </w:r>
            <w:r w:rsidR="00833EEF" w:rsidRPr="009C44E1">
              <w:rPr>
                <w:color w:val="000000" w:themeColor="text1"/>
                <w:sz w:val="24"/>
                <w:szCs w:val="24"/>
              </w:rPr>
              <w:t xml:space="preserve">, odpowiednio opakowany i oznaczony zgodnie z obowiązującymi w tym zakresie w Polsce przepisami prawnymi. </w:t>
            </w:r>
          </w:p>
          <w:p w14:paraId="378A2C2E" w14:textId="77777777" w:rsidR="00D870F0" w:rsidRPr="009C44E1" w:rsidRDefault="00D870F0" w:rsidP="00102A3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- </w:t>
            </w:r>
            <w:r w:rsidR="00833EEF" w:rsidRPr="009C44E1">
              <w:rPr>
                <w:color w:val="000000" w:themeColor="text1"/>
                <w:sz w:val="24"/>
                <w:szCs w:val="24"/>
              </w:rPr>
              <w:t xml:space="preserve">Dostawa urządzeń obejmuje również wniesienie, montaż i instalację w miejscu ich posadowienia – </w:t>
            </w:r>
            <w:r w:rsidR="00102A3A" w:rsidRPr="009C44E1">
              <w:rPr>
                <w:color w:val="000000" w:themeColor="text1"/>
                <w:sz w:val="24"/>
                <w:szCs w:val="24"/>
              </w:rPr>
              <w:t>P</w:t>
            </w:r>
            <w:r w:rsidR="00833EEF" w:rsidRPr="009C44E1">
              <w:rPr>
                <w:color w:val="000000" w:themeColor="text1"/>
                <w:sz w:val="24"/>
                <w:szCs w:val="24"/>
              </w:rPr>
              <w:t xml:space="preserve">racownia </w:t>
            </w:r>
            <w:r w:rsidR="00E07069" w:rsidRPr="009C44E1">
              <w:rPr>
                <w:color w:val="000000" w:themeColor="text1"/>
                <w:sz w:val="24"/>
                <w:szCs w:val="24"/>
              </w:rPr>
              <w:t xml:space="preserve">chromatograficzna </w:t>
            </w:r>
            <w:r w:rsidR="00833EEF" w:rsidRPr="009C44E1">
              <w:rPr>
                <w:color w:val="000000" w:themeColor="text1"/>
                <w:sz w:val="24"/>
                <w:szCs w:val="24"/>
              </w:rPr>
              <w:t xml:space="preserve">piętro I oraz uruchomienie, skonfigurowanie, przetestowanie i demonstrację pełnej sprawności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i gotowości do pracy </w:t>
            </w:r>
            <w:r w:rsidR="00833EEF" w:rsidRPr="009C44E1">
              <w:rPr>
                <w:color w:val="000000" w:themeColor="text1"/>
                <w:sz w:val="24"/>
                <w:szCs w:val="24"/>
              </w:rPr>
              <w:t xml:space="preserve">dostarczonych urządzeń. </w:t>
            </w:r>
          </w:p>
          <w:p w14:paraId="1FF2F766" w14:textId="6281579F" w:rsidR="00833EEF" w:rsidRPr="009C44E1" w:rsidRDefault="00D870F0" w:rsidP="00102A3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-  </w:t>
            </w:r>
            <w:r w:rsidR="00833EE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Wszystkie czynności wykonane przez Wykonawcę Zamówienia w siedzibie Zamawiającego muszą odpowiadać przepisom polskim i międzynarodowym w zakresie bhp i ochrony środowiska.</w:t>
            </w:r>
          </w:p>
        </w:tc>
      </w:tr>
      <w:tr w:rsidR="009C44E1" w:rsidRPr="009C44E1" w14:paraId="20DD6EE9" w14:textId="77777777" w:rsidTr="006D590F">
        <w:tc>
          <w:tcPr>
            <w:tcW w:w="2410" w:type="dxa"/>
            <w:vAlign w:val="center"/>
          </w:tcPr>
          <w:p w14:paraId="6AF98BDB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35BB6217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7D4F7C8A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0A975895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5D71BD77" w14:textId="102FF1EC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Szkoleni</w:t>
            </w:r>
            <w:r w:rsidR="00A32DD9"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>a</w:t>
            </w:r>
            <w:r w:rsidRPr="007E25CC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 w siedzibie zamawiającego</w:t>
            </w:r>
          </w:p>
          <w:p w14:paraId="5D27FAA8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EE28620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37A078F4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7D0395C5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3FCCF517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10AA969B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3C2AFA2B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ACCDDF9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14:paraId="4636007C" w14:textId="77777777" w:rsidR="00833EEF" w:rsidRPr="007E25CC" w:rsidRDefault="00833EEF" w:rsidP="00833EEF">
            <w:pPr>
              <w:suppressAutoHyphens w:val="0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701" w:type="dxa"/>
            <w:gridSpan w:val="2"/>
            <w:vAlign w:val="center"/>
          </w:tcPr>
          <w:p w14:paraId="20DF0F36" w14:textId="77777777" w:rsidR="000B56DB" w:rsidRPr="009C44E1" w:rsidRDefault="000B56DB" w:rsidP="003C5E45">
            <w:pPr>
              <w:suppressAutoHyphens w:val="0"/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SZKOLENIE WSTĘPNE</w:t>
            </w:r>
          </w:p>
          <w:p w14:paraId="28574A4F" w14:textId="7300C259" w:rsidR="000B56DB" w:rsidRPr="009C44E1" w:rsidRDefault="000B56DB" w:rsidP="00D870F0">
            <w:pPr>
              <w:suppressAutoHyphens w:val="0"/>
              <w:spacing w:after="160" w:line="259" w:lineRule="auto"/>
              <w:ind w:left="31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- Szkolenie odbędzie się w siedzibie Zamawiającego w przeciągu 2 dni od czasu zainstalowania urządzenia i będzie wynosić minimum </w:t>
            </w:r>
            <w:r w:rsidR="004758F3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dni</w:t>
            </w:r>
            <w:r w:rsidR="00D870F0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="00D870F0" w:rsidRPr="009C44E1">
              <w:rPr>
                <w:color w:val="000000" w:themeColor="text1"/>
                <w:sz w:val="24"/>
                <w:szCs w:val="24"/>
              </w:rPr>
              <w:t xml:space="preserve">wymiar nie mniej niż </w:t>
            </w:r>
            <w:r w:rsidR="00537E5F" w:rsidRPr="009C44E1">
              <w:rPr>
                <w:color w:val="000000" w:themeColor="text1"/>
                <w:sz w:val="24"/>
                <w:szCs w:val="24"/>
              </w:rPr>
              <w:t>28</w:t>
            </w:r>
            <w:r w:rsidR="00D870F0" w:rsidRPr="009C44E1">
              <w:rPr>
                <w:color w:val="000000" w:themeColor="text1"/>
                <w:sz w:val="24"/>
                <w:szCs w:val="24"/>
              </w:rPr>
              <w:t xml:space="preserve"> godzin)</w:t>
            </w:r>
          </w:p>
          <w:p w14:paraId="37CA7B50" w14:textId="00447CFE" w:rsidR="000B56DB" w:rsidRPr="009C44E1" w:rsidRDefault="000B56DB" w:rsidP="00D870F0">
            <w:pPr>
              <w:suppressAutoHyphens w:val="0"/>
              <w:spacing w:after="160" w:line="259" w:lineRule="auto"/>
              <w:ind w:left="31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Szkolenie obejmie grupę do </w:t>
            </w:r>
            <w:r w:rsidR="006F599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osób.</w:t>
            </w:r>
          </w:p>
          <w:p w14:paraId="6DE971E5" w14:textId="77777777" w:rsidR="000B56DB" w:rsidRPr="009C44E1" w:rsidRDefault="000B56DB" w:rsidP="00D870F0">
            <w:pPr>
              <w:suppressAutoHyphens w:val="0"/>
              <w:spacing w:after="160" w:line="259" w:lineRule="auto"/>
              <w:ind w:left="31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 Szkolenie zostanie potwierdzone certyfikatem lub zaświadczeniem.</w:t>
            </w:r>
          </w:p>
          <w:p w14:paraId="2FC3431F" w14:textId="77777777" w:rsidR="000B56DB" w:rsidRPr="009C44E1" w:rsidRDefault="000B56DB" w:rsidP="00D870F0">
            <w:pPr>
              <w:suppressAutoHyphens w:val="0"/>
              <w:spacing w:after="160" w:line="259" w:lineRule="auto"/>
              <w:ind w:left="31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  <w:p w14:paraId="70F2C983" w14:textId="53FEA5B8" w:rsidR="000B56DB" w:rsidRPr="009C44E1" w:rsidRDefault="000B56DB" w:rsidP="00D870F0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SZKOLENI</w:t>
            </w:r>
            <w:r w:rsidR="006F599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E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APLIKACYJNE</w:t>
            </w:r>
          </w:p>
          <w:p w14:paraId="4A87AB5B" w14:textId="3CBA45BC" w:rsidR="00D870F0" w:rsidRPr="009C44E1" w:rsidRDefault="000B56DB" w:rsidP="00D870F0">
            <w:pPr>
              <w:suppressAutoHyphens w:val="0"/>
              <w:spacing w:after="160" w:line="259" w:lineRule="auto"/>
              <w:ind w:left="31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Czas trwania szkolenia wyniesie minimum </w:t>
            </w:r>
            <w:r w:rsidR="004758F3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10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dni.</w:t>
            </w:r>
            <w:r w:rsidR="00D870F0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="00D870F0" w:rsidRPr="009C44E1">
              <w:rPr>
                <w:color w:val="000000" w:themeColor="text1"/>
                <w:sz w:val="24"/>
                <w:szCs w:val="24"/>
              </w:rPr>
              <w:t xml:space="preserve">wymiar nie mniej niż </w:t>
            </w:r>
            <w:r w:rsidR="00A32DD9" w:rsidRPr="009C44E1">
              <w:rPr>
                <w:color w:val="000000" w:themeColor="text1"/>
                <w:sz w:val="24"/>
                <w:szCs w:val="24"/>
              </w:rPr>
              <w:t>56</w:t>
            </w:r>
            <w:r w:rsidR="00D870F0" w:rsidRPr="009C44E1">
              <w:rPr>
                <w:color w:val="000000" w:themeColor="text1"/>
                <w:sz w:val="24"/>
                <w:szCs w:val="24"/>
              </w:rPr>
              <w:t xml:space="preserve"> godzin)</w:t>
            </w:r>
          </w:p>
          <w:p w14:paraId="2DC05BCF" w14:textId="4CF2408A" w:rsidR="000B56DB" w:rsidRPr="009C44E1" w:rsidRDefault="000B56DB" w:rsidP="00D870F0">
            <w:pPr>
              <w:suppressAutoHyphens w:val="0"/>
              <w:spacing w:after="160" w:line="259" w:lineRule="auto"/>
              <w:contextualSpacing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- Szkolenie obejmie grupę do </w:t>
            </w:r>
            <w:r w:rsidR="006F599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osób, odbędzie się w ustalonym terminie oraz w godzinach pracy Zamawiającego i będzie można je wykorzystać w ciągu 2 lat od daty instalacji urządzenia. Szkolenie będzie </w:t>
            </w:r>
            <w:r w:rsidR="00D870F0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zrealizowane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w </w:t>
            </w:r>
            <w:r w:rsidR="00A32DD9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co najmniej </w:t>
            </w:r>
            <w:r w:rsidR="00D870F0"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3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częściach</w:t>
            </w:r>
            <w:r w:rsidRPr="009C44E1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17D9FC92" w14:textId="335EB95C" w:rsidR="00A32DD9" w:rsidRDefault="006F5991" w:rsidP="00A32DD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Szkolenie zostanie potwierdzone certyfikatem lub zaświadczeniem.</w:t>
            </w:r>
          </w:p>
          <w:p w14:paraId="2F3B7E6F" w14:textId="77777777" w:rsidR="006F5991" w:rsidRPr="009C44E1" w:rsidRDefault="006F5991" w:rsidP="00A32DD9">
            <w:pPr>
              <w:jc w:val="both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</w:p>
          <w:p w14:paraId="0614A61D" w14:textId="3052D4F9" w:rsidR="00A32DD9" w:rsidRDefault="00A32DD9" w:rsidP="00A32DD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S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zkolenie wstępne powinno zawierać zaznajomienie z zestawem LC-MS/MS oraz jego oprogramowaniem</w:t>
            </w:r>
            <w:r w:rsidR="009C44E1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i zestawem SPE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, w tym 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zastosowani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e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zestawu i programu sterującego, podstawow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e 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zasad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y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bezpieczeństwa obsługi i użytkowania zestawu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.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Pr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zygotowani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e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do pracy w tym konfiguracji niezbędnych parametrów, podstawowych czynności konserwacyjnych zestawu, 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które mogą być wykonywane przez użytkownika)</w:t>
            </w:r>
            <w:r w:rsidR="009C44E1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, kalibrację urządzenia, konfigurację parametrów pracy, odczytywanie komunikatów alarmowych urządzenia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oraz wdrożenie metody </w:t>
            </w:r>
            <w:r w:rsidR="00192BC7" w:rsidRPr="009C44E1">
              <w:rPr>
                <w:color w:val="000000" w:themeColor="text1"/>
                <w:sz w:val="24"/>
                <w:szCs w:val="24"/>
              </w:rPr>
              <w:t xml:space="preserve">przygotowania próbek wody i wody do spożycia przez ludzi i </w:t>
            </w:r>
            <w:r w:rsidR="00537E5F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badania WWA, w tym </w:t>
            </w:r>
            <w:proofErr w:type="spellStart"/>
            <w:r w:rsidR="00537E5F" w:rsidRPr="009C44E1">
              <w:rPr>
                <w:color w:val="000000" w:themeColor="text1"/>
                <w:sz w:val="24"/>
                <w:szCs w:val="24"/>
              </w:rPr>
              <w:t>benzo</w:t>
            </w:r>
            <w:proofErr w:type="spellEnd"/>
            <w:r w:rsidR="00537E5F" w:rsidRPr="009C44E1">
              <w:rPr>
                <w:color w:val="000000" w:themeColor="text1"/>
                <w:sz w:val="24"/>
                <w:szCs w:val="24"/>
              </w:rPr>
              <w:t>(a)</w:t>
            </w:r>
            <w:proofErr w:type="spellStart"/>
            <w:r w:rsidR="00537E5F" w:rsidRPr="009C44E1">
              <w:rPr>
                <w:color w:val="000000" w:themeColor="text1"/>
                <w:sz w:val="24"/>
                <w:szCs w:val="24"/>
              </w:rPr>
              <w:t>piren</w:t>
            </w:r>
            <w:proofErr w:type="spellEnd"/>
            <w:r w:rsidR="00192BC7" w:rsidRPr="009C44E1">
              <w:rPr>
                <w:color w:val="000000" w:themeColor="text1"/>
                <w:sz w:val="24"/>
                <w:szCs w:val="24"/>
              </w:rPr>
              <w:t xml:space="preserve"> oraz  </w:t>
            </w:r>
            <w:r w:rsidR="004758F3" w:rsidRPr="009C44E1">
              <w:rPr>
                <w:color w:val="000000" w:themeColor="text1"/>
                <w:sz w:val="24"/>
                <w:szCs w:val="24"/>
              </w:rPr>
              <w:t xml:space="preserve">kwasów </w:t>
            </w:r>
            <w:proofErr w:type="spellStart"/>
            <w:r w:rsidR="004758F3" w:rsidRPr="009C44E1">
              <w:rPr>
                <w:color w:val="000000" w:themeColor="text1"/>
                <w:sz w:val="24"/>
                <w:szCs w:val="24"/>
              </w:rPr>
              <w:t>halogenooctowych</w:t>
            </w:r>
            <w:proofErr w:type="spellEnd"/>
            <w:r w:rsidR="004758F3" w:rsidRPr="009C44E1">
              <w:rPr>
                <w:color w:val="000000" w:themeColor="text1"/>
                <w:sz w:val="24"/>
                <w:szCs w:val="24"/>
              </w:rPr>
              <w:t>.</w:t>
            </w:r>
          </w:p>
          <w:p w14:paraId="1E7A09E6" w14:textId="77777777" w:rsidR="002D5498" w:rsidRPr="009C44E1" w:rsidRDefault="002D5498" w:rsidP="00A32DD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61CDD66" w14:textId="737965D3" w:rsidR="002D5498" w:rsidRDefault="002D5498" w:rsidP="0037208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="00A32DD9" w:rsidRPr="009C44E1">
              <w:rPr>
                <w:color w:val="000000" w:themeColor="text1"/>
                <w:sz w:val="24"/>
                <w:szCs w:val="24"/>
              </w:rPr>
              <w:t xml:space="preserve">zkolenie aplikacyjne personelu </w:t>
            </w:r>
            <w:r>
              <w:rPr>
                <w:color w:val="000000" w:themeColor="text1"/>
                <w:sz w:val="24"/>
                <w:szCs w:val="24"/>
              </w:rPr>
              <w:t xml:space="preserve">powinno zawierać </w:t>
            </w:r>
            <w:r w:rsidR="009C44E1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metod</w:t>
            </w: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y</w:t>
            </w:r>
            <w:r w:rsidR="009C44E1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C44E1" w:rsidRPr="009C44E1">
              <w:rPr>
                <w:color w:val="000000" w:themeColor="text1"/>
                <w:sz w:val="24"/>
                <w:szCs w:val="24"/>
              </w:rPr>
              <w:t>przygotowania</w:t>
            </w:r>
            <w:r>
              <w:rPr>
                <w:color w:val="000000" w:themeColor="text1"/>
                <w:sz w:val="24"/>
                <w:szCs w:val="24"/>
              </w:rPr>
              <w:t xml:space="preserve"> i badania:</w:t>
            </w:r>
          </w:p>
          <w:p w14:paraId="11EF1789" w14:textId="6B980CDF" w:rsidR="002D5498" w:rsidRDefault="002D5498" w:rsidP="0037208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próbek wody i wody do spożycia przez ludzi i </w:t>
            </w:r>
            <w:r w:rsidR="00537E5F" w:rsidRPr="009C44E1">
              <w:rPr>
                <w:color w:val="000000" w:themeColor="text1"/>
                <w:sz w:val="24"/>
                <w:szCs w:val="24"/>
              </w:rPr>
              <w:t>oznaczania</w:t>
            </w:r>
            <w:r>
              <w:rPr>
                <w:color w:val="000000" w:themeColor="text1"/>
                <w:sz w:val="24"/>
                <w:szCs w:val="24"/>
              </w:rPr>
              <w:t xml:space="preserve">: 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PFAS,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bisfenol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 A, kwasów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halogenooctowych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mikrocystyny</w:t>
            </w:r>
            <w:proofErr w:type="spellEnd"/>
            <w:r w:rsidR="009C44E1" w:rsidRPr="009C44E1">
              <w:rPr>
                <w:color w:val="000000" w:themeColor="text1"/>
                <w:sz w:val="24"/>
                <w:szCs w:val="24"/>
              </w:rPr>
              <w:t xml:space="preserve"> LR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, </w:t>
            </w:r>
            <w:r w:rsidR="003C5E45" w:rsidRPr="009C44E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WWA, w tym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benzo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>(a)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piren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, amidu kwasu akrylowego, </w:t>
            </w:r>
            <w:proofErr w:type="spellStart"/>
            <w:r w:rsidR="003C5E45" w:rsidRPr="009C44E1">
              <w:rPr>
                <w:color w:val="000000" w:themeColor="text1"/>
                <w:sz w:val="24"/>
                <w:szCs w:val="24"/>
              </w:rPr>
              <w:t>nonylofenolu</w:t>
            </w:r>
            <w:proofErr w:type="spellEnd"/>
            <w:r w:rsidR="003C5E45" w:rsidRPr="009C44E1">
              <w:rPr>
                <w:color w:val="000000" w:themeColor="text1"/>
                <w:sz w:val="24"/>
                <w:szCs w:val="24"/>
              </w:rPr>
              <w:t xml:space="preserve"> i beta-estradiolu, pestycydów, </w:t>
            </w:r>
            <w:r w:rsidR="00D832CC" w:rsidRPr="00990F76">
              <w:rPr>
                <w:sz w:val="24"/>
                <w:szCs w:val="24"/>
              </w:rPr>
              <w:t>pozostałości środków farmaceutycznych i kosmetyków</w:t>
            </w:r>
            <w:r w:rsidR="00D832CC">
              <w:rPr>
                <w:sz w:val="24"/>
                <w:szCs w:val="24"/>
              </w:rPr>
              <w:t xml:space="preserve"> oraz </w:t>
            </w:r>
            <w:r w:rsidR="003C5E45" w:rsidRPr="009C44E1">
              <w:rPr>
                <w:color w:val="000000" w:themeColor="text1"/>
                <w:sz w:val="24"/>
                <w:szCs w:val="24"/>
              </w:rPr>
              <w:t>substancji zaburzających gospodarkę hormonalną</w:t>
            </w:r>
          </w:p>
          <w:p w14:paraId="26094749" w14:textId="70163D4E" w:rsidR="002D5498" w:rsidRDefault="002D5498" w:rsidP="0037208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przygotowania próbek </w:t>
            </w:r>
            <w:r>
              <w:rPr>
                <w:color w:val="000000" w:themeColor="text1"/>
                <w:sz w:val="24"/>
                <w:szCs w:val="24"/>
              </w:rPr>
              <w:t>ścieków</w:t>
            </w:r>
            <w:r>
              <w:rPr>
                <w:color w:val="000000" w:themeColor="text1"/>
                <w:sz w:val="24"/>
                <w:szCs w:val="24"/>
              </w:rPr>
              <w:t xml:space="preserve"> i badania </w:t>
            </w:r>
            <w:r>
              <w:rPr>
                <w:color w:val="000000" w:themeColor="text1"/>
                <w:sz w:val="24"/>
                <w:szCs w:val="24"/>
              </w:rPr>
              <w:t>pozostałości środków farmaceutycznych i kosmetyków zgodnie z d</w:t>
            </w:r>
            <w:r w:rsidRPr="009C44E1">
              <w:rPr>
                <w:color w:val="000000" w:themeColor="text1"/>
                <w:sz w:val="24"/>
                <w:szCs w:val="24"/>
              </w:rPr>
              <w:t>yrektyw</w:t>
            </w:r>
            <w:r>
              <w:rPr>
                <w:color w:val="000000" w:themeColor="text1"/>
                <w:sz w:val="24"/>
                <w:szCs w:val="24"/>
              </w:rPr>
              <w:t>ą</w:t>
            </w:r>
            <w:r w:rsidRPr="009C44E1">
              <w:rPr>
                <w:color w:val="000000" w:themeColor="text1"/>
                <w:sz w:val="24"/>
                <w:szCs w:val="24"/>
              </w:rPr>
              <w:t xml:space="preserve"> Parlamentu Europejskiego i Rady (UE) 202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9C44E1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3019 oraz </w:t>
            </w:r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związków </w:t>
            </w:r>
            <w:proofErr w:type="spellStart"/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tributylocyny</w:t>
            </w:r>
            <w:proofErr w:type="spellEnd"/>
            <w:r w:rsidRPr="009C44E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(IV)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w ściekach</w:t>
            </w:r>
          </w:p>
          <w:p w14:paraId="189C243A" w14:textId="5EC3C511" w:rsidR="006944DB" w:rsidRPr="009C44E1" w:rsidRDefault="009C44E1" w:rsidP="0037208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5498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F599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tworzenie metod aplikacyjnych w </w:t>
            </w:r>
            <w:r w:rsidR="00A32DD9" w:rsidRPr="006F5991">
              <w:rPr>
                <w:color w:val="000000" w:themeColor="text1"/>
                <w:sz w:val="24"/>
                <w:szCs w:val="24"/>
              </w:rPr>
              <w:t>ustalonych terminach przez Zamaw</w:t>
            </w:r>
            <w:r w:rsidR="00A32DD9" w:rsidRPr="009C44E1">
              <w:rPr>
                <w:color w:val="000000" w:themeColor="text1"/>
                <w:sz w:val="24"/>
                <w:szCs w:val="24"/>
              </w:rPr>
              <w:t>iającego (minimalny zakres szkolenia wstępnego obejmuje obsługę bieżącą urządzenia i programu sterującego w tym programowanie urządzenia poprzez tworzenie i optymalizację metod LC-MS/MS do wykonywania celowanych analiz ilościowych, obróbkę danych ilościowych uzyskanych przez zestaw LC-MS/MS oraz interpretację uzyskanych wyników)</w:t>
            </w:r>
            <w:r w:rsidR="006944DB" w:rsidRPr="009C44E1">
              <w:rPr>
                <w:color w:val="000000" w:themeColor="text1"/>
                <w:sz w:val="24"/>
                <w:szCs w:val="24"/>
              </w:rPr>
              <w:t>.</w:t>
            </w:r>
          </w:p>
          <w:p w14:paraId="2B7BF94B" w14:textId="77777777" w:rsidR="00A32DD9" w:rsidRPr="009C44E1" w:rsidRDefault="00A32DD9" w:rsidP="00A32DD9">
            <w:pPr>
              <w:suppressAutoHyphens w:val="0"/>
              <w:snapToGri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6E4D599" w14:textId="77777777" w:rsidR="00A32DD9" w:rsidRPr="009C44E1" w:rsidRDefault="00A32DD9" w:rsidP="00A32DD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Ponadto przekazanie wiedzy dotyczącej rozpoznawania awarii i omówienie sposobów rozwiązywania napotkanych problemów oraz inne zagadnienia zalecane przez producenta.</w:t>
            </w:r>
          </w:p>
          <w:p w14:paraId="23E3293F" w14:textId="77777777" w:rsidR="00A32DD9" w:rsidRPr="009C44E1" w:rsidRDefault="00A32DD9" w:rsidP="00A32DD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lastRenderedPageBreak/>
              <w:t>Schemat szkolenia z podziałem na poszczególne dni będzie omawiany w oparciu o bieżące potrzeby Zamawiającego oraz dyspozycyjność upoważnionego przedstawiciela Wykonawcy.</w:t>
            </w:r>
          </w:p>
          <w:p w14:paraId="6FE47FFE" w14:textId="52108D03" w:rsidR="00833EEF" w:rsidRPr="009C44E1" w:rsidRDefault="00A32DD9" w:rsidP="003C5E45">
            <w:pPr>
              <w:suppressAutoHyphens w:val="0"/>
              <w:spacing w:after="160" w:line="259" w:lineRule="auto"/>
              <w:contextualSpacing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C44E1">
              <w:rPr>
                <w:color w:val="000000" w:themeColor="text1"/>
                <w:sz w:val="24"/>
                <w:szCs w:val="24"/>
              </w:rPr>
              <w:t>Szkolenie w siedzibie Zamawiającego, potwierdzone imiennym certyfikatem ukończenia szkolenia.</w:t>
            </w:r>
          </w:p>
          <w:p w14:paraId="20BD7FD2" w14:textId="382FD0BC" w:rsidR="00833EEF" w:rsidRPr="009C44E1" w:rsidRDefault="00833EEF" w:rsidP="003C5E4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0D3776F" w14:textId="77777777" w:rsidR="00563496" w:rsidRPr="009C44E1" w:rsidRDefault="00563496">
      <w:pPr>
        <w:rPr>
          <w:color w:val="000000" w:themeColor="text1"/>
          <w:sz w:val="24"/>
          <w:szCs w:val="24"/>
        </w:rPr>
      </w:pPr>
    </w:p>
    <w:p w14:paraId="555046D6" w14:textId="77777777" w:rsidR="00EB6DE6" w:rsidRPr="009C44E1" w:rsidRDefault="00EB6DE6">
      <w:pPr>
        <w:rPr>
          <w:color w:val="000000" w:themeColor="text1"/>
          <w:sz w:val="24"/>
          <w:szCs w:val="24"/>
        </w:rPr>
      </w:pPr>
    </w:p>
    <w:p w14:paraId="213921B7" w14:textId="77777777" w:rsidR="00EB6DE6" w:rsidRPr="009C44E1" w:rsidRDefault="00EB6DE6">
      <w:pPr>
        <w:rPr>
          <w:color w:val="000000" w:themeColor="text1"/>
          <w:sz w:val="24"/>
          <w:szCs w:val="24"/>
        </w:rPr>
      </w:pPr>
    </w:p>
    <w:p w14:paraId="50712AD9" w14:textId="77777777" w:rsidR="00EB6DE6" w:rsidRPr="009C44E1" w:rsidRDefault="00EB6DE6">
      <w:pPr>
        <w:rPr>
          <w:color w:val="000000" w:themeColor="text1"/>
          <w:sz w:val="24"/>
          <w:szCs w:val="24"/>
        </w:rPr>
      </w:pPr>
    </w:p>
    <w:p w14:paraId="30BF72FD" w14:textId="77777777" w:rsidR="009832AB" w:rsidRPr="009C44E1" w:rsidRDefault="009832AB">
      <w:pPr>
        <w:rPr>
          <w:color w:val="000000" w:themeColor="text1"/>
          <w:sz w:val="24"/>
          <w:szCs w:val="24"/>
        </w:rPr>
      </w:pPr>
    </w:p>
    <w:sectPr w:rsidR="009832AB" w:rsidRPr="009C44E1" w:rsidSect="00833EEF">
      <w:headerReference w:type="default" r:id="rId11"/>
      <w:footerReference w:type="default" r:id="rId12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E867C" w14:textId="77777777" w:rsidR="00165C57" w:rsidRDefault="00165C57" w:rsidP="0044513B">
      <w:r>
        <w:separator/>
      </w:r>
    </w:p>
  </w:endnote>
  <w:endnote w:type="continuationSeparator" w:id="0">
    <w:p w14:paraId="7860647A" w14:textId="77777777" w:rsidR="00165C57" w:rsidRDefault="00165C57" w:rsidP="00445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1863170"/>
      <w:docPartObj>
        <w:docPartGallery w:val="Page Numbers (Bottom of Page)"/>
        <w:docPartUnique/>
      </w:docPartObj>
    </w:sdtPr>
    <w:sdtContent>
      <w:p w14:paraId="25C2928C" w14:textId="0A787CD5" w:rsidR="004969ED" w:rsidRDefault="00496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21524" w14:textId="0A84DA97" w:rsidR="0044513B" w:rsidRDefault="0044513B" w:rsidP="0044513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02675" w14:textId="77777777" w:rsidR="00165C57" w:rsidRDefault="00165C57" w:rsidP="0044513B">
      <w:r>
        <w:separator/>
      </w:r>
    </w:p>
  </w:footnote>
  <w:footnote w:type="continuationSeparator" w:id="0">
    <w:p w14:paraId="6402F763" w14:textId="77777777" w:rsidR="00165C57" w:rsidRDefault="00165C57" w:rsidP="00445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85D14" w14:textId="61818E86" w:rsidR="009A6067" w:rsidRDefault="009A6067" w:rsidP="009A6067">
    <w:pPr>
      <w:pStyle w:val="Nagwek"/>
    </w:pPr>
    <w:r>
      <w:t xml:space="preserve">ZR-041/D/RZ/2025- „Zakup chromatografu z detektorem  fluorescencyjnym i wysokoczułym </w:t>
    </w:r>
    <w:proofErr w:type="spellStart"/>
    <w:r>
      <w:t>spektometrem</w:t>
    </w:r>
    <w:proofErr w:type="spellEnd"/>
    <w:r>
      <w:t xml:space="preserve"> mas typu potrójny kwadrupol”</w:t>
    </w:r>
  </w:p>
  <w:p w14:paraId="364066B4" w14:textId="6A67B5BC" w:rsidR="009A6067" w:rsidRDefault="009A6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24F38CF"/>
    <w:multiLevelType w:val="hybridMultilevel"/>
    <w:tmpl w:val="46429E2E"/>
    <w:lvl w:ilvl="0" w:tplc="5202B1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C303A"/>
    <w:multiLevelType w:val="hybridMultilevel"/>
    <w:tmpl w:val="CC8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67369"/>
    <w:multiLevelType w:val="hybridMultilevel"/>
    <w:tmpl w:val="C4C6947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F404E1C"/>
    <w:multiLevelType w:val="hybridMultilevel"/>
    <w:tmpl w:val="577C9066"/>
    <w:lvl w:ilvl="0" w:tplc="3E2EC200">
      <w:start w:val="1"/>
      <w:numFmt w:val="decimal"/>
      <w:lvlText w:val="%1."/>
      <w:lvlJc w:val="left"/>
      <w:pPr>
        <w:ind w:left="502" w:hanging="360"/>
      </w:pPr>
      <w:rPr>
        <w:b w:val="0"/>
        <w:bCs w:val="0"/>
        <w:strike w:val="0"/>
        <w:color w:val="auto"/>
        <w:sz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6B7939"/>
    <w:multiLevelType w:val="hybridMultilevel"/>
    <w:tmpl w:val="01D0CC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1390D"/>
    <w:multiLevelType w:val="hybridMultilevel"/>
    <w:tmpl w:val="BEF43CC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4E67914"/>
    <w:multiLevelType w:val="hybridMultilevel"/>
    <w:tmpl w:val="5B2C31CE"/>
    <w:lvl w:ilvl="0" w:tplc="33FA7CB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542DA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CE0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98AC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C5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40A0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766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423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E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EB0E9"/>
    <w:multiLevelType w:val="hybridMultilevel"/>
    <w:tmpl w:val="F2E4BEB6"/>
    <w:lvl w:ilvl="0" w:tplc="FA8675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D5673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780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E48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E29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ECA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A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ACF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22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5108C"/>
    <w:multiLevelType w:val="hybridMultilevel"/>
    <w:tmpl w:val="97ECD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77139"/>
    <w:multiLevelType w:val="hybridMultilevel"/>
    <w:tmpl w:val="7652A654"/>
    <w:lvl w:ilvl="0" w:tplc="8F82E9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285F67"/>
    <w:multiLevelType w:val="hybridMultilevel"/>
    <w:tmpl w:val="6CD81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C5FA0"/>
    <w:multiLevelType w:val="hybridMultilevel"/>
    <w:tmpl w:val="A5BA79DA"/>
    <w:lvl w:ilvl="0" w:tplc="2C529E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0A2F9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B8B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29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AC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2007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0C4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6A7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5E8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C25A8"/>
    <w:multiLevelType w:val="hybridMultilevel"/>
    <w:tmpl w:val="4702AC96"/>
    <w:lvl w:ilvl="0" w:tplc="A4CEE132">
      <w:start w:val="1"/>
      <w:numFmt w:val="decimal"/>
      <w:lvlText w:val="%1)"/>
      <w:lvlJc w:val="left"/>
      <w:pPr>
        <w:ind w:left="11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F181358">
      <w:start w:val="1"/>
      <w:numFmt w:val="lowerLetter"/>
      <w:lvlText w:val="%2"/>
      <w:lvlJc w:val="left"/>
      <w:pPr>
        <w:ind w:left="1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45282FA">
      <w:start w:val="1"/>
      <w:numFmt w:val="lowerRoman"/>
      <w:lvlText w:val="%3"/>
      <w:lvlJc w:val="left"/>
      <w:pPr>
        <w:ind w:left="2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9621D9A">
      <w:start w:val="1"/>
      <w:numFmt w:val="decimal"/>
      <w:lvlText w:val="%4"/>
      <w:lvlJc w:val="left"/>
      <w:pPr>
        <w:ind w:left="2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2D4A2C4">
      <w:start w:val="1"/>
      <w:numFmt w:val="lowerLetter"/>
      <w:lvlText w:val="%5"/>
      <w:lvlJc w:val="left"/>
      <w:pPr>
        <w:ind w:left="3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8BC7A04">
      <w:start w:val="1"/>
      <w:numFmt w:val="lowerRoman"/>
      <w:lvlText w:val="%6"/>
      <w:lvlJc w:val="left"/>
      <w:pPr>
        <w:ind w:left="4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2283FCC">
      <w:start w:val="1"/>
      <w:numFmt w:val="decimal"/>
      <w:lvlText w:val="%7"/>
      <w:lvlJc w:val="left"/>
      <w:pPr>
        <w:ind w:left="4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0087640">
      <w:start w:val="1"/>
      <w:numFmt w:val="lowerLetter"/>
      <w:lvlText w:val="%8"/>
      <w:lvlJc w:val="left"/>
      <w:pPr>
        <w:ind w:left="5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F7AD870">
      <w:start w:val="1"/>
      <w:numFmt w:val="lowerRoman"/>
      <w:lvlText w:val="%9"/>
      <w:lvlJc w:val="left"/>
      <w:pPr>
        <w:ind w:left="64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591C556C"/>
    <w:multiLevelType w:val="hybridMultilevel"/>
    <w:tmpl w:val="577C9066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 w:val="0"/>
        <w:strike w:val="0"/>
        <w:color w:val="auto"/>
        <w:sz w:val="2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C4606"/>
    <w:multiLevelType w:val="hybridMultilevel"/>
    <w:tmpl w:val="373C850E"/>
    <w:lvl w:ilvl="0" w:tplc="DF2C4A94">
      <w:start w:val="1"/>
      <w:numFmt w:val="bullet"/>
      <w:lvlText w:val="-"/>
      <w:lvlJc w:val="left"/>
      <w:pPr>
        <w:ind w:left="394" w:hanging="360"/>
      </w:pPr>
      <w:rPr>
        <w:rFonts w:ascii="Times New Roman" w:hAnsi="Times New Roman" w:cs="Times New Roman" w:hint="default"/>
        <w:color w:val="auto"/>
      </w:rPr>
    </w:lvl>
    <w:lvl w:ilvl="1" w:tplc="4D0E69EE">
      <w:numFmt w:val="bullet"/>
      <w:lvlText w:val="•"/>
      <w:lvlJc w:val="left"/>
      <w:pPr>
        <w:ind w:left="1114" w:hanging="36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0" w15:restartNumberingAfterBreak="0">
    <w:nsid w:val="6388133B"/>
    <w:multiLevelType w:val="hybridMultilevel"/>
    <w:tmpl w:val="DA569440"/>
    <w:lvl w:ilvl="0" w:tplc="59CE98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3F01A3"/>
    <w:multiLevelType w:val="hybridMultilevel"/>
    <w:tmpl w:val="577C9066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 w:val="0"/>
        <w:strike w:val="0"/>
        <w:color w:val="auto"/>
        <w:sz w:val="2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7A7D98"/>
    <w:multiLevelType w:val="hybridMultilevel"/>
    <w:tmpl w:val="577C9066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 w:val="0"/>
        <w:strike w:val="0"/>
        <w:color w:val="auto"/>
        <w:sz w:val="2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A267F"/>
    <w:multiLevelType w:val="hybridMultilevel"/>
    <w:tmpl w:val="A85417E6"/>
    <w:lvl w:ilvl="0" w:tplc="5490A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537256">
    <w:abstractNumId w:val="12"/>
  </w:num>
  <w:num w:numId="2" w16cid:durableId="259530427">
    <w:abstractNumId w:val="11"/>
  </w:num>
  <w:num w:numId="3" w16cid:durableId="2092433552">
    <w:abstractNumId w:val="16"/>
  </w:num>
  <w:num w:numId="4" w16cid:durableId="1439180314">
    <w:abstractNumId w:val="0"/>
  </w:num>
  <w:num w:numId="5" w16cid:durableId="706031036">
    <w:abstractNumId w:val="1"/>
  </w:num>
  <w:num w:numId="6" w16cid:durableId="201283067">
    <w:abstractNumId w:val="2"/>
  </w:num>
  <w:num w:numId="7" w16cid:durableId="557909205">
    <w:abstractNumId w:val="3"/>
  </w:num>
  <w:num w:numId="8" w16cid:durableId="927815186">
    <w:abstractNumId w:val="22"/>
  </w:num>
  <w:num w:numId="9" w16cid:durableId="317081211">
    <w:abstractNumId w:val="10"/>
  </w:num>
  <w:num w:numId="10" w16cid:durableId="866916503">
    <w:abstractNumId w:val="8"/>
  </w:num>
  <w:num w:numId="11" w16cid:durableId="1985546202">
    <w:abstractNumId w:val="24"/>
  </w:num>
  <w:num w:numId="12" w16cid:durableId="923489521">
    <w:abstractNumId w:val="9"/>
  </w:num>
  <w:num w:numId="13" w16cid:durableId="1238587830">
    <w:abstractNumId w:val="14"/>
  </w:num>
  <w:num w:numId="14" w16cid:durableId="2010670628">
    <w:abstractNumId w:val="20"/>
  </w:num>
  <w:num w:numId="15" w16cid:durableId="694621656">
    <w:abstractNumId w:val="6"/>
  </w:num>
  <w:num w:numId="16" w16cid:durableId="764348538">
    <w:abstractNumId w:val="19"/>
  </w:num>
  <w:num w:numId="17" w16cid:durableId="394276531">
    <w:abstractNumId w:val="7"/>
  </w:num>
  <w:num w:numId="18" w16cid:durableId="48962031">
    <w:abstractNumId w:val="21"/>
  </w:num>
  <w:num w:numId="19" w16cid:durableId="43457156">
    <w:abstractNumId w:val="23"/>
  </w:num>
  <w:num w:numId="20" w16cid:durableId="1209881348">
    <w:abstractNumId w:val="18"/>
  </w:num>
  <w:num w:numId="21" w16cid:durableId="456991569">
    <w:abstractNumId w:val="5"/>
  </w:num>
  <w:num w:numId="22" w16cid:durableId="1714847080">
    <w:abstractNumId w:val="15"/>
  </w:num>
  <w:num w:numId="23" w16cid:durableId="20681448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4538167">
    <w:abstractNumId w:val="13"/>
  </w:num>
  <w:num w:numId="25" w16cid:durableId="606884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5E"/>
    <w:rsid w:val="00011FB7"/>
    <w:rsid w:val="00020116"/>
    <w:rsid w:val="000429F1"/>
    <w:rsid w:val="00042F52"/>
    <w:rsid w:val="000446CE"/>
    <w:rsid w:val="00057A83"/>
    <w:rsid w:val="00072902"/>
    <w:rsid w:val="00086AD9"/>
    <w:rsid w:val="000A731F"/>
    <w:rsid w:val="000B56DB"/>
    <w:rsid w:val="000B69C4"/>
    <w:rsid w:val="000D4A08"/>
    <w:rsid w:val="000E3E27"/>
    <w:rsid w:val="000E4CCC"/>
    <w:rsid w:val="000F6A37"/>
    <w:rsid w:val="00102A3A"/>
    <w:rsid w:val="001033C2"/>
    <w:rsid w:val="001162DA"/>
    <w:rsid w:val="0012094F"/>
    <w:rsid w:val="00127A23"/>
    <w:rsid w:val="001365C1"/>
    <w:rsid w:val="00145868"/>
    <w:rsid w:val="0015257B"/>
    <w:rsid w:val="0016466B"/>
    <w:rsid w:val="00165C57"/>
    <w:rsid w:val="00170977"/>
    <w:rsid w:val="00184CC2"/>
    <w:rsid w:val="00192BC7"/>
    <w:rsid w:val="001A0C57"/>
    <w:rsid w:val="001C0BE0"/>
    <w:rsid w:val="001C4CC7"/>
    <w:rsid w:val="00204B24"/>
    <w:rsid w:val="00210120"/>
    <w:rsid w:val="00214E50"/>
    <w:rsid w:val="00222F38"/>
    <w:rsid w:val="00223340"/>
    <w:rsid w:val="0024436D"/>
    <w:rsid w:val="002444C5"/>
    <w:rsid w:val="002548F0"/>
    <w:rsid w:val="0026330A"/>
    <w:rsid w:val="00263C67"/>
    <w:rsid w:val="00280D56"/>
    <w:rsid w:val="00281819"/>
    <w:rsid w:val="00286FEC"/>
    <w:rsid w:val="0029383D"/>
    <w:rsid w:val="002A5E5A"/>
    <w:rsid w:val="002A73D8"/>
    <w:rsid w:val="002C32ED"/>
    <w:rsid w:val="002C4237"/>
    <w:rsid w:val="002D33AF"/>
    <w:rsid w:val="002D5498"/>
    <w:rsid w:val="0030201D"/>
    <w:rsid w:val="0030390D"/>
    <w:rsid w:val="0035134E"/>
    <w:rsid w:val="0036344D"/>
    <w:rsid w:val="0037208A"/>
    <w:rsid w:val="00375476"/>
    <w:rsid w:val="0037659D"/>
    <w:rsid w:val="003938A2"/>
    <w:rsid w:val="003A1070"/>
    <w:rsid w:val="003C4C9A"/>
    <w:rsid w:val="003C5E45"/>
    <w:rsid w:val="003C630A"/>
    <w:rsid w:val="003D4440"/>
    <w:rsid w:val="003D66FD"/>
    <w:rsid w:val="003E0AD3"/>
    <w:rsid w:val="003F4EF0"/>
    <w:rsid w:val="003F767E"/>
    <w:rsid w:val="00431AAF"/>
    <w:rsid w:val="004339EC"/>
    <w:rsid w:val="004340CE"/>
    <w:rsid w:val="00441296"/>
    <w:rsid w:val="004425D6"/>
    <w:rsid w:val="00442C91"/>
    <w:rsid w:val="0044513B"/>
    <w:rsid w:val="00462113"/>
    <w:rsid w:val="004758F3"/>
    <w:rsid w:val="00494DA8"/>
    <w:rsid w:val="004969ED"/>
    <w:rsid w:val="004A685F"/>
    <w:rsid w:val="004B1859"/>
    <w:rsid w:val="004B1B4F"/>
    <w:rsid w:val="004B5FC5"/>
    <w:rsid w:val="004C718F"/>
    <w:rsid w:val="004E4D97"/>
    <w:rsid w:val="004E67B8"/>
    <w:rsid w:val="004E72FB"/>
    <w:rsid w:val="004E7561"/>
    <w:rsid w:val="004F6F7D"/>
    <w:rsid w:val="005317BF"/>
    <w:rsid w:val="00532374"/>
    <w:rsid w:val="00537E5F"/>
    <w:rsid w:val="00545003"/>
    <w:rsid w:val="0055264F"/>
    <w:rsid w:val="00553860"/>
    <w:rsid w:val="00556DA5"/>
    <w:rsid w:val="005614FA"/>
    <w:rsid w:val="00563496"/>
    <w:rsid w:val="005640FE"/>
    <w:rsid w:val="0057335D"/>
    <w:rsid w:val="00582AAC"/>
    <w:rsid w:val="00593711"/>
    <w:rsid w:val="005A3A97"/>
    <w:rsid w:val="005C0241"/>
    <w:rsid w:val="005D023F"/>
    <w:rsid w:val="005D12E5"/>
    <w:rsid w:val="005D2773"/>
    <w:rsid w:val="005D37A0"/>
    <w:rsid w:val="005E728B"/>
    <w:rsid w:val="006137A1"/>
    <w:rsid w:val="00634024"/>
    <w:rsid w:val="006449C2"/>
    <w:rsid w:val="00651308"/>
    <w:rsid w:val="00653C68"/>
    <w:rsid w:val="006577A4"/>
    <w:rsid w:val="00672A51"/>
    <w:rsid w:val="006944DB"/>
    <w:rsid w:val="006A300B"/>
    <w:rsid w:val="006A65FD"/>
    <w:rsid w:val="006A6D0F"/>
    <w:rsid w:val="006A7850"/>
    <w:rsid w:val="006C3640"/>
    <w:rsid w:val="006C505C"/>
    <w:rsid w:val="006D155F"/>
    <w:rsid w:val="006D26FE"/>
    <w:rsid w:val="006D590F"/>
    <w:rsid w:val="006D6E66"/>
    <w:rsid w:val="006D6EFE"/>
    <w:rsid w:val="006E087F"/>
    <w:rsid w:val="006F5991"/>
    <w:rsid w:val="006F5A78"/>
    <w:rsid w:val="00700DF2"/>
    <w:rsid w:val="007024F6"/>
    <w:rsid w:val="00721C54"/>
    <w:rsid w:val="00732A35"/>
    <w:rsid w:val="00742008"/>
    <w:rsid w:val="007548B3"/>
    <w:rsid w:val="00754F2B"/>
    <w:rsid w:val="00774070"/>
    <w:rsid w:val="00776D2E"/>
    <w:rsid w:val="00782553"/>
    <w:rsid w:val="00790B55"/>
    <w:rsid w:val="00794566"/>
    <w:rsid w:val="007A3A37"/>
    <w:rsid w:val="007B1E1E"/>
    <w:rsid w:val="007B292D"/>
    <w:rsid w:val="007C0110"/>
    <w:rsid w:val="007C08AC"/>
    <w:rsid w:val="007D7734"/>
    <w:rsid w:val="007E25CC"/>
    <w:rsid w:val="007E3284"/>
    <w:rsid w:val="007E4D52"/>
    <w:rsid w:val="008038E5"/>
    <w:rsid w:val="00812F1A"/>
    <w:rsid w:val="0081535B"/>
    <w:rsid w:val="00826AFF"/>
    <w:rsid w:val="00833EEF"/>
    <w:rsid w:val="00855175"/>
    <w:rsid w:val="0087209F"/>
    <w:rsid w:val="00883D6B"/>
    <w:rsid w:val="00891090"/>
    <w:rsid w:val="008B7173"/>
    <w:rsid w:val="008B7DA3"/>
    <w:rsid w:val="00901896"/>
    <w:rsid w:val="00901A74"/>
    <w:rsid w:val="00901BEB"/>
    <w:rsid w:val="0097727C"/>
    <w:rsid w:val="009832AB"/>
    <w:rsid w:val="00990F76"/>
    <w:rsid w:val="009916C0"/>
    <w:rsid w:val="009A5062"/>
    <w:rsid w:val="009A6067"/>
    <w:rsid w:val="009C2394"/>
    <w:rsid w:val="009C44E1"/>
    <w:rsid w:val="009F7490"/>
    <w:rsid w:val="00A06BE0"/>
    <w:rsid w:val="00A11322"/>
    <w:rsid w:val="00A32DD9"/>
    <w:rsid w:val="00A33FB0"/>
    <w:rsid w:val="00A46F62"/>
    <w:rsid w:val="00A62423"/>
    <w:rsid w:val="00A75642"/>
    <w:rsid w:val="00A82715"/>
    <w:rsid w:val="00AA4266"/>
    <w:rsid w:val="00AA5568"/>
    <w:rsid w:val="00AC0FF7"/>
    <w:rsid w:val="00AC66E8"/>
    <w:rsid w:val="00AD5638"/>
    <w:rsid w:val="00AD76DC"/>
    <w:rsid w:val="00AE30FE"/>
    <w:rsid w:val="00AF1D74"/>
    <w:rsid w:val="00AF6C7B"/>
    <w:rsid w:val="00B16BBA"/>
    <w:rsid w:val="00B17E2C"/>
    <w:rsid w:val="00B33E65"/>
    <w:rsid w:val="00B3625E"/>
    <w:rsid w:val="00B4301C"/>
    <w:rsid w:val="00B53AC0"/>
    <w:rsid w:val="00B72E4E"/>
    <w:rsid w:val="00B741DC"/>
    <w:rsid w:val="00B82B4E"/>
    <w:rsid w:val="00B84791"/>
    <w:rsid w:val="00BA1307"/>
    <w:rsid w:val="00BA1733"/>
    <w:rsid w:val="00BA6857"/>
    <w:rsid w:val="00BA6AAB"/>
    <w:rsid w:val="00BC0054"/>
    <w:rsid w:val="00BD7F8E"/>
    <w:rsid w:val="00BE687D"/>
    <w:rsid w:val="00BE78BA"/>
    <w:rsid w:val="00BF16EA"/>
    <w:rsid w:val="00BF2F65"/>
    <w:rsid w:val="00C0109E"/>
    <w:rsid w:val="00C27C09"/>
    <w:rsid w:val="00C31E19"/>
    <w:rsid w:val="00C35B61"/>
    <w:rsid w:val="00C429A3"/>
    <w:rsid w:val="00C5474F"/>
    <w:rsid w:val="00C601FC"/>
    <w:rsid w:val="00C73C2C"/>
    <w:rsid w:val="00C765CF"/>
    <w:rsid w:val="00C82911"/>
    <w:rsid w:val="00C86E4B"/>
    <w:rsid w:val="00C91251"/>
    <w:rsid w:val="00CB36B3"/>
    <w:rsid w:val="00CC2C6A"/>
    <w:rsid w:val="00CD4AE6"/>
    <w:rsid w:val="00CE2779"/>
    <w:rsid w:val="00CE7774"/>
    <w:rsid w:val="00CF3A37"/>
    <w:rsid w:val="00CF6925"/>
    <w:rsid w:val="00CF6E2C"/>
    <w:rsid w:val="00D06EAC"/>
    <w:rsid w:val="00D10D9A"/>
    <w:rsid w:val="00D202D7"/>
    <w:rsid w:val="00D413DA"/>
    <w:rsid w:val="00D414D0"/>
    <w:rsid w:val="00D46D1C"/>
    <w:rsid w:val="00D51705"/>
    <w:rsid w:val="00D70A39"/>
    <w:rsid w:val="00D759DC"/>
    <w:rsid w:val="00D805F2"/>
    <w:rsid w:val="00D81B9A"/>
    <w:rsid w:val="00D832CC"/>
    <w:rsid w:val="00D870F0"/>
    <w:rsid w:val="00D908AF"/>
    <w:rsid w:val="00D948F5"/>
    <w:rsid w:val="00DA1DBD"/>
    <w:rsid w:val="00DA25E9"/>
    <w:rsid w:val="00DA6C7A"/>
    <w:rsid w:val="00DB6C4B"/>
    <w:rsid w:val="00DC7189"/>
    <w:rsid w:val="00DD6B52"/>
    <w:rsid w:val="00DF6D56"/>
    <w:rsid w:val="00E06DA4"/>
    <w:rsid w:val="00E07069"/>
    <w:rsid w:val="00E140F8"/>
    <w:rsid w:val="00E2239B"/>
    <w:rsid w:val="00E30762"/>
    <w:rsid w:val="00E36CCB"/>
    <w:rsid w:val="00E44909"/>
    <w:rsid w:val="00E54F74"/>
    <w:rsid w:val="00E752C0"/>
    <w:rsid w:val="00E830A3"/>
    <w:rsid w:val="00E86112"/>
    <w:rsid w:val="00E87293"/>
    <w:rsid w:val="00E90A9F"/>
    <w:rsid w:val="00EA4B36"/>
    <w:rsid w:val="00EB6DE6"/>
    <w:rsid w:val="00ED0891"/>
    <w:rsid w:val="00F21309"/>
    <w:rsid w:val="00F35A9D"/>
    <w:rsid w:val="00F45C52"/>
    <w:rsid w:val="00F45D5F"/>
    <w:rsid w:val="00F45FFD"/>
    <w:rsid w:val="00F65FB6"/>
    <w:rsid w:val="00F7079E"/>
    <w:rsid w:val="00F76816"/>
    <w:rsid w:val="00F768EE"/>
    <w:rsid w:val="00F92EF1"/>
    <w:rsid w:val="00FA4D89"/>
    <w:rsid w:val="00FC1481"/>
    <w:rsid w:val="00FD45F8"/>
    <w:rsid w:val="00FD4983"/>
    <w:rsid w:val="00FE0DE6"/>
    <w:rsid w:val="010DF86E"/>
    <w:rsid w:val="029B4713"/>
    <w:rsid w:val="02E36486"/>
    <w:rsid w:val="03013736"/>
    <w:rsid w:val="03076A3E"/>
    <w:rsid w:val="03ACBAA3"/>
    <w:rsid w:val="03BA42C9"/>
    <w:rsid w:val="03CC810B"/>
    <w:rsid w:val="0414A903"/>
    <w:rsid w:val="043DC3DB"/>
    <w:rsid w:val="05796C21"/>
    <w:rsid w:val="0610FEAF"/>
    <w:rsid w:val="062F7B52"/>
    <w:rsid w:val="0A36E67B"/>
    <w:rsid w:val="0A926966"/>
    <w:rsid w:val="0B0FA465"/>
    <w:rsid w:val="0B28210D"/>
    <w:rsid w:val="0B7D2520"/>
    <w:rsid w:val="0C68C921"/>
    <w:rsid w:val="0D00A1A6"/>
    <w:rsid w:val="0D21A4DA"/>
    <w:rsid w:val="0E9FE5B5"/>
    <w:rsid w:val="0F65F1F9"/>
    <w:rsid w:val="0F92237A"/>
    <w:rsid w:val="0FAB26BA"/>
    <w:rsid w:val="100D2490"/>
    <w:rsid w:val="105D6E29"/>
    <w:rsid w:val="113166D4"/>
    <w:rsid w:val="11E26830"/>
    <w:rsid w:val="139156DD"/>
    <w:rsid w:val="1450AB93"/>
    <w:rsid w:val="1561FD57"/>
    <w:rsid w:val="16204F9D"/>
    <w:rsid w:val="16214B17"/>
    <w:rsid w:val="1664CED7"/>
    <w:rsid w:val="168A24BA"/>
    <w:rsid w:val="187AD295"/>
    <w:rsid w:val="18804407"/>
    <w:rsid w:val="19791EB9"/>
    <w:rsid w:val="199AB5DD"/>
    <w:rsid w:val="1A8FE96A"/>
    <w:rsid w:val="1B9374B4"/>
    <w:rsid w:val="1C8CF6B9"/>
    <w:rsid w:val="1CC5B9DA"/>
    <w:rsid w:val="1E269FA8"/>
    <w:rsid w:val="1F26AA65"/>
    <w:rsid w:val="2094FC4E"/>
    <w:rsid w:val="20A7EB95"/>
    <w:rsid w:val="20C1F81D"/>
    <w:rsid w:val="2100C705"/>
    <w:rsid w:val="21641459"/>
    <w:rsid w:val="22A8D669"/>
    <w:rsid w:val="2366209B"/>
    <w:rsid w:val="23DDA94F"/>
    <w:rsid w:val="257D4D69"/>
    <w:rsid w:val="25B801D0"/>
    <w:rsid w:val="267B9D47"/>
    <w:rsid w:val="2695176C"/>
    <w:rsid w:val="26AC34E6"/>
    <w:rsid w:val="27AF8339"/>
    <w:rsid w:val="27FCEDBA"/>
    <w:rsid w:val="284BF68D"/>
    <w:rsid w:val="2874F81E"/>
    <w:rsid w:val="28D700B9"/>
    <w:rsid w:val="29B75857"/>
    <w:rsid w:val="2A152785"/>
    <w:rsid w:val="2AC0A865"/>
    <w:rsid w:val="2B589C63"/>
    <w:rsid w:val="2B739EBA"/>
    <w:rsid w:val="2C410894"/>
    <w:rsid w:val="2DDEE52F"/>
    <w:rsid w:val="2E0F5D4F"/>
    <w:rsid w:val="2E52FF67"/>
    <w:rsid w:val="2F7C6CD6"/>
    <w:rsid w:val="30BE2D50"/>
    <w:rsid w:val="30CEBCA6"/>
    <w:rsid w:val="3189CC55"/>
    <w:rsid w:val="332CF6B6"/>
    <w:rsid w:val="33BA4F06"/>
    <w:rsid w:val="33F0A8D2"/>
    <w:rsid w:val="34165674"/>
    <w:rsid w:val="34610934"/>
    <w:rsid w:val="3469953D"/>
    <w:rsid w:val="352745E7"/>
    <w:rsid w:val="35B4AFD6"/>
    <w:rsid w:val="35D6B051"/>
    <w:rsid w:val="35FD6192"/>
    <w:rsid w:val="3607F4E5"/>
    <w:rsid w:val="364CB9B2"/>
    <w:rsid w:val="3711CEC6"/>
    <w:rsid w:val="3754C989"/>
    <w:rsid w:val="378EE87E"/>
    <w:rsid w:val="37E1AD4D"/>
    <w:rsid w:val="38A7550E"/>
    <w:rsid w:val="38F353F2"/>
    <w:rsid w:val="3AFF6549"/>
    <w:rsid w:val="3D6860A2"/>
    <w:rsid w:val="3D7E74D7"/>
    <w:rsid w:val="3DB623EC"/>
    <w:rsid w:val="3F2854F9"/>
    <w:rsid w:val="3F28D06E"/>
    <w:rsid w:val="3F4DDE5D"/>
    <w:rsid w:val="400E62E0"/>
    <w:rsid w:val="40B13BA7"/>
    <w:rsid w:val="40C05FD5"/>
    <w:rsid w:val="40DB890D"/>
    <w:rsid w:val="41EA52F0"/>
    <w:rsid w:val="42368FFB"/>
    <w:rsid w:val="43202E15"/>
    <w:rsid w:val="43248F54"/>
    <w:rsid w:val="432860EE"/>
    <w:rsid w:val="4357C0B3"/>
    <w:rsid w:val="43B8D4EF"/>
    <w:rsid w:val="43C64608"/>
    <w:rsid w:val="43D77C3F"/>
    <w:rsid w:val="448CCA1A"/>
    <w:rsid w:val="45BCFBEE"/>
    <w:rsid w:val="463FE8C8"/>
    <w:rsid w:val="4677FB60"/>
    <w:rsid w:val="4691A3DD"/>
    <w:rsid w:val="46A1A019"/>
    <w:rsid w:val="48DF4171"/>
    <w:rsid w:val="4934F3B3"/>
    <w:rsid w:val="49484C31"/>
    <w:rsid w:val="496F329E"/>
    <w:rsid w:val="497ACC56"/>
    <w:rsid w:val="4A414409"/>
    <w:rsid w:val="4CC0571D"/>
    <w:rsid w:val="4DB4594C"/>
    <w:rsid w:val="4DDD31D1"/>
    <w:rsid w:val="4DE50A61"/>
    <w:rsid w:val="4EBAB6EF"/>
    <w:rsid w:val="4F387D66"/>
    <w:rsid w:val="4F42BB03"/>
    <w:rsid w:val="4F51C00E"/>
    <w:rsid w:val="4FBE23A5"/>
    <w:rsid w:val="505919D7"/>
    <w:rsid w:val="5092AC53"/>
    <w:rsid w:val="525B1F62"/>
    <w:rsid w:val="52811CF6"/>
    <w:rsid w:val="52D3243C"/>
    <w:rsid w:val="5428B0D3"/>
    <w:rsid w:val="544BFE6D"/>
    <w:rsid w:val="5486CB75"/>
    <w:rsid w:val="5542C928"/>
    <w:rsid w:val="554D7922"/>
    <w:rsid w:val="55783D9C"/>
    <w:rsid w:val="56605B46"/>
    <w:rsid w:val="567FD58F"/>
    <w:rsid w:val="56ED6501"/>
    <w:rsid w:val="575DF884"/>
    <w:rsid w:val="58D3640E"/>
    <w:rsid w:val="5905D94A"/>
    <w:rsid w:val="5916E0FF"/>
    <w:rsid w:val="59332106"/>
    <w:rsid w:val="5A474A8C"/>
    <w:rsid w:val="5A54C7E1"/>
    <w:rsid w:val="5A78A0B4"/>
    <w:rsid w:val="5AB18E04"/>
    <w:rsid w:val="5AB696E5"/>
    <w:rsid w:val="5BAC2A6E"/>
    <w:rsid w:val="5BC21263"/>
    <w:rsid w:val="5CFE0B47"/>
    <w:rsid w:val="5D068FCE"/>
    <w:rsid w:val="5D38FFA3"/>
    <w:rsid w:val="5DA457CD"/>
    <w:rsid w:val="5EB6AA7E"/>
    <w:rsid w:val="5F01A13C"/>
    <w:rsid w:val="5F66C790"/>
    <w:rsid w:val="5F7A41C2"/>
    <w:rsid w:val="609143BC"/>
    <w:rsid w:val="617190F0"/>
    <w:rsid w:val="61983528"/>
    <w:rsid w:val="61C2A4B6"/>
    <w:rsid w:val="6284178A"/>
    <w:rsid w:val="629D5600"/>
    <w:rsid w:val="629E351E"/>
    <w:rsid w:val="63F1EFA5"/>
    <w:rsid w:val="640990DF"/>
    <w:rsid w:val="64ED43A5"/>
    <w:rsid w:val="66FE56D8"/>
    <w:rsid w:val="68ED4A58"/>
    <w:rsid w:val="69005702"/>
    <w:rsid w:val="695983D3"/>
    <w:rsid w:val="6A0B74DB"/>
    <w:rsid w:val="6A74C90F"/>
    <w:rsid w:val="6AC47F57"/>
    <w:rsid w:val="6B1F667A"/>
    <w:rsid w:val="6C713C01"/>
    <w:rsid w:val="6CFB9487"/>
    <w:rsid w:val="6F8CB460"/>
    <w:rsid w:val="7093B57D"/>
    <w:rsid w:val="721C6AF6"/>
    <w:rsid w:val="728A37F3"/>
    <w:rsid w:val="73D2F2AB"/>
    <w:rsid w:val="74052453"/>
    <w:rsid w:val="74C4684D"/>
    <w:rsid w:val="76213F2A"/>
    <w:rsid w:val="762673F3"/>
    <w:rsid w:val="76484481"/>
    <w:rsid w:val="767D4B49"/>
    <w:rsid w:val="769FDC41"/>
    <w:rsid w:val="770D7D25"/>
    <w:rsid w:val="771B9CEE"/>
    <w:rsid w:val="776C72DF"/>
    <w:rsid w:val="77E61F93"/>
    <w:rsid w:val="78353CD1"/>
    <w:rsid w:val="792ADFB3"/>
    <w:rsid w:val="793C0355"/>
    <w:rsid w:val="795BA3D2"/>
    <w:rsid w:val="79C1C0A7"/>
    <w:rsid w:val="7A28D7B0"/>
    <w:rsid w:val="7AC5F37A"/>
    <w:rsid w:val="7B124D0A"/>
    <w:rsid w:val="7B1A219F"/>
    <w:rsid w:val="7B602C6C"/>
    <w:rsid w:val="7B95DFC9"/>
    <w:rsid w:val="7C9D9458"/>
    <w:rsid w:val="7DA1E2A0"/>
    <w:rsid w:val="7E49EE21"/>
    <w:rsid w:val="7E9DD7E4"/>
    <w:rsid w:val="7EEEB901"/>
    <w:rsid w:val="7FF0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33CD"/>
  <w15:chartTrackingRefBased/>
  <w15:docId w15:val="{19E4CC41-2A70-4ADD-8BEA-32AB691F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9C2394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Sl_Akapit z listą,Podsis rysunku,Akapit z listą numerowaną,CW_Lista,L1,Numerowanie,Preambuła,Akapit z listą BS,lp1,T_SZ_List Paragraph,Akapit z listą5,Bullet Number,List Paragraph2,ISCG Numerowanie,lp11,List Paragraph11,Bullet 1"/>
    <w:basedOn w:val="Normalny"/>
    <w:link w:val="AkapitzlistZnak"/>
    <w:uiPriority w:val="34"/>
    <w:qFormat/>
    <w:rsid w:val="009C2394"/>
    <w:pPr>
      <w:ind w:left="720"/>
    </w:pPr>
  </w:style>
  <w:style w:type="paragraph" w:styleId="Bezodstpw">
    <w:name w:val="No Spacing"/>
    <w:uiPriority w:val="1"/>
    <w:qFormat/>
    <w:rsid w:val="009C23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1"/>
    <w:uiPriority w:val="99"/>
    <w:rsid w:val="009C2394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9C239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C23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dpunkt">
    <w:name w:val="Nadpunkt"/>
    <w:basedOn w:val="Normalny"/>
    <w:autoRedefine/>
    <w:qFormat/>
    <w:rsid w:val="00790B55"/>
    <w:pPr>
      <w:suppressAutoHyphens w:val="0"/>
      <w:spacing w:before="60" w:after="60" w:line="276" w:lineRule="auto"/>
      <w:ind w:left="27"/>
    </w:pPr>
    <w:rPr>
      <w:bCs/>
      <w:sz w:val="22"/>
      <w:szCs w:val="22"/>
      <w:lang w:eastAsia="en-US"/>
    </w:rPr>
  </w:style>
  <w:style w:type="character" w:customStyle="1" w:styleId="colour">
    <w:name w:val="colour"/>
    <w:basedOn w:val="Domylnaczcionkaakapitu"/>
    <w:rsid w:val="009C2394"/>
  </w:style>
  <w:style w:type="character" w:customStyle="1" w:styleId="AkapitzlistZnak">
    <w:name w:val="Akapit z listą Znak"/>
    <w:aliases w:val="Sl_Akapit z listą Znak,Podsis rysunku Znak,Akapit z listą numerowaną Znak,CW_Lista Znak,L1 Znak,Numerowanie Znak,Preambuła Znak,Akapit z listą BS Znak,lp1 Znak,T_SZ_List Paragraph Znak,Akapit z listą5 Znak,Bullet Number Znak"/>
    <w:link w:val="Akapitzlist"/>
    <w:uiPriority w:val="34"/>
    <w:qFormat/>
    <w:rsid w:val="004425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A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A74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5E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5E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127A23"/>
    <w:pPr>
      <w:tabs>
        <w:tab w:val="right" w:pos="6946"/>
        <w:tab w:val="right" w:pos="8506"/>
      </w:tabs>
      <w:suppressAutoHyphens w:val="0"/>
      <w:ind w:right="-18"/>
      <w:jc w:val="both"/>
    </w:pPr>
    <w:rPr>
      <w:rFonts w:ascii="Arial" w:hAnsi="Arial"/>
      <w:bCs/>
      <w:lang w:val="x-none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127A23"/>
    <w:rPr>
      <w:rFonts w:ascii="Arial" w:eastAsia="Times New Roman" w:hAnsi="Arial" w:cs="Times New Roman"/>
      <w:bCs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EB6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51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1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4451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51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3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3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1">
    <w:name w:val="Styl1"/>
    <w:basedOn w:val="Tytu"/>
    <w:qFormat/>
    <w:rsid w:val="009A606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uppressAutoHyphens w:val="0"/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A60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6067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6D73A359E76F4F9B11C36239357E92" ma:contentTypeVersion="16" ma:contentTypeDescription="Utwórz nowy dokument." ma:contentTypeScope="" ma:versionID="e8194426135387c19187c6b8b70f1fe7">
  <xsd:schema xmlns:xsd="http://www.w3.org/2001/XMLSchema" xmlns:xs="http://www.w3.org/2001/XMLSchema" xmlns:p="http://schemas.microsoft.com/office/2006/metadata/properties" xmlns:ns2="cf2e2a81-64c0-452b-987e-5273159aee05" xmlns:ns3="8ab38e2b-d280-483f-b591-504bbc5b97ae" targetNamespace="http://schemas.microsoft.com/office/2006/metadata/properties" ma:root="true" ma:fieldsID="0b31fb46d9b7087ac96f9757d2bd7b6e" ns2:_="" ns3:_="">
    <xsd:import namespace="cf2e2a81-64c0-452b-987e-5273159aee05"/>
    <xsd:import namespace="8ab38e2b-d280-483f-b591-504bbc5b9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e2a81-64c0-452b-987e-5273159ae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ceb68389-b7ed-4352-91b1-230a3c2dc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8e2b-d280-483f-b591-504bbc5b97a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f0d10e-1914-42dc-9512-2f3e35e5c4c7}" ma:internalName="TaxCatchAll" ma:showField="CatchAllData" ma:web="8ab38e2b-d280-483f-b591-504bbc5b9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b38e2b-d280-483f-b591-504bbc5b97ae" xsi:nil="true"/>
    <lcf76f155ced4ddcb4097134ff3c332f xmlns="cf2e2a81-64c0-452b-987e-5273159aee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4F142-93F2-4FC6-9A31-DEDB185B0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2e2a81-64c0-452b-987e-5273159aee05"/>
    <ds:schemaRef ds:uri="8ab38e2b-d280-483f-b591-504bbc5b9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7A47C-9B27-4D5F-B339-2BDBC728F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A3A16-A922-4774-A666-2DCED9FD0DA1}">
  <ds:schemaRefs>
    <ds:schemaRef ds:uri="http://schemas.microsoft.com/office/2006/metadata/properties"/>
    <ds:schemaRef ds:uri="http://schemas.microsoft.com/office/infopath/2007/PartnerControls"/>
    <ds:schemaRef ds:uri="8ab38e2b-d280-483f-b591-504bbc5b97ae"/>
    <ds:schemaRef ds:uri="cf2e2a81-64c0-452b-987e-5273159aee05"/>
  </ds:schemaRefs>
</ds:datastoreItem>
</file>

<file path=customXml/itemProps4.xml><?xml version="1.0" encoding="utf-8"?>
<ds:datastoreItem xmlns:ds="http://schemas.openxmlformats.org/officeDocument/2006/customXml" ds:itemID="{E8BDD748-1872-4568-8E26-681A38E4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3050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Szymota</dc:creator>
  <cp:keywords/>
  <dc:description/>
  <cp:lastModifiedBy>Monika</cp:lastModifiedBy>
  <cp:revision>23</cp:revision>
  <cp:lastPrinted>2025-07-15T10:56:00Z</cp:lastPrinted>
  <dcterms:created xsi:type="dcterms:W3CDTF">2025-07-10T09:09:00Z</dcterms:created>
  <dcterms:modified xsi:type="dcterms:W3CDTF">2025-08-25T07:40:00Z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0x010100656D73A359E76F4F9B11C36239357E92</vt:lpwstr>
  </property>
  <property fmtid="{D5CDD505-2E9C-101B-9397-08002B2CF9AE}" pid="3" name="MediaServiceImageTags">
    <vt:lpwstr/>
  </property>
</Properties>
</file>