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51EB56D8" w:rsidR="00923036" w:rsidRPr="00A14D9B" w:rsidRDefault="00923036" w:rsidP="00F92CF4">
      <w:pPr>
        <w:pStyle w:val="Styl1"/>
        <w:spacing w:line="276" w:lineRule="auto"/>
      </w:pPr>
      <w:r w:rsidRPr="00A14D9B">
        <w:t xml:space="preserve">Załącznik nr </w:t>
      </w:r>
      <w:r w:rsidR="008578B2">
        <w:rPr>
          <w:b/>
          <w:bCs/>
        </w:rPr>
        <w:t>1</w:t>
      </w:r>
      <w:r w:rsidR="006A24A0">
        <w:rPr>
          <w:b/>
          <w:bCs/>
        </w:rPr>
        <w:t>c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</w:t>
      </w:r>
      <w:r w:rsidR="008578B2">
        <w:rPr>
          <w:b/>
          <w:bCs/>
        </w:rPr>
        <w:t xml:space="preserve">ubezpieczenia </w:t>
      </w:r>
      <w:r w:rsidR="006A24A0">
        <w:rPr>
          <w:b/>
          <w:bCs/>
        </w:rPr>
        <w:t>odpowiedzialności cywilnej z tytułu prowadzonej działalności i posiadanego mienia</w:t>
      </w:r>
      <w:r w:rsidR="008578B2">
        <w:rPr>
          <w:b/>
          <w:bCs/>
        </w:rPr>
        <w:t xml:space="preserve"> - </w:t>
      </w:r>
      <w:r w:rsidR="007477AC">
        <w:rPr>
          <w:b/>
          <w:bCs/>
        </w:rPr>
        <w:t xml:space="preserve">dla Części </w:t>
      </w:r>
      <w:r w:rsidR="008578B2">
        <w:rPr>
          <w:b/>
          <w:bCs/>
        </w:rPr>
        <w:t>1</w:t>
      </w:r>
    </w:p>
    <w:p w14:paraId="53B64D9E" w14:textId="573539AE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8578B2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8578B2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1CACC4F" w14:textId="757742B3" w:rsidR="008578B2" w:rsidRPr="007C144C" w:rsidRDefault="008578B2" w:rsidP="00F92CF4">
      <w:pPr>
        <w:tabs>
          <w:tab w:val="left" w:pos="567"/>
          <w:tab w:val="left" w:pos="4536"/>
          <w:tab w:val="left" w:pos="5953"/>
        </w:tabs>
        <w:spacing w:before="48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C144C">
        <w:rPr>
          <w:rFonts w:ascii="Arial" w:hAnsi="Arial" w:cs="Arial"/>
          <w:b/>
          <w:bCs/>
          <w:sz w:val="22"/>
          <w:szCs w:val="22"/>
        </w:rPr>
        <w:t>WYKAZ CEN UBEZPIECZENIA</w:t>
      </w:r>
      <w:r w:rsidRPr="007C144C">
        <w:rPr>
          <w:rFonts w:ascii="Arial" w:hAnsi="Arial" w:cs="Arial"/>
          <w:b/>
          <w:bCs/>
        </w:rPr>
        <w:t xml:space="preserve"> </w:t>
      </w:r>
      <w:r w:rsidR="007C144C" w:rsidRPr="007C144C">
        <w:rPr>
          <w:rFonts w:ascii="Arial" w:hAnsi="Arial" w:cs="Arial"/>
          <w:b/>
          <w:bCs/>
          <w:sz w:val="22"/>
          <w:szCs w:val="22"/>
        </w:rPr>
        <w:t>ODPOWIEDZIALNOŚCI CYWILNEJ (OC) Z TYTUŁU PROWADZONEJ DZIAŁALNOŚCI I POSIADANEGO MIENIA</w:t>
      </w:r>
      <w:r w:rsidRPr="007C144C">
        <w:rPr>
          <w:rFonts w:ascii="Arial" w:hAnsi="Arial" w:cs="Arial"/>
          <w:b/>
          <w:bCs/>
          <w:sz w:val="22"/>
          <w:szCs w:val="22"/>
        </w:rPr>
        <w:t xml:space="preserve"> dla Części 1</w:t>
      </w:r>
    </w:p>
    <w:p w14:paraId="65A1A397" w14:textId="602F8C72" w:rsidR="008578B2" w:rsidRPr="001049B4" w:rsidRDefault="00500080" w:rsidP="00F92CF4">
      <w:pPr>
        <w:tabs>
          <w:tab w:val="left" w:pos="567"/>
          <w:tab w:val="left" w:pos="4536"/>
          <w:tab w:val="left" w:pos="5953"/>
        </w:tabs>
        <w:spacing w:after="480" w:line="276" w:lineRule="auto"/>
        <w:jc w:val="center"/>
        <w:rPr>
          <w:rFonts w:ascii="Arial" w:hAnsi="Arial"/>
          <w:b/>
          <w:bCs/>
          <w:sz w:val="20"/>
          <w:szCs w:val="20"/>
        </w:rPr>
      </w:pPr>
      <w:r w:rsidRPr="00F52318">
        <w:br/>
      </w:r>
      <w:r w:rsidR="008578B2" w:rsidRPr="001049B4">
        <w:rPr>
          <w:rFonts w:ascii="Arial" w:hAnsi="Arial"/>
          <w:b/>
          <w:bCs/>
          <w:sz w:val="20"/>
          <w:szCs w:val="20"/>
        </w:rPr>
        <w:t>Okres ubezpieczenia : 1 stycznia 202</w:t>
      </w:r>
      <w:r w:rsidR="008578B2">
        <w:rPr>
          <w:rFonts w:ascii="Arial" w:hAnsi="Arial"/>
          <w:b/>
          <w:bCs/>
          <w:sz w:val="20"/>
          <w:szCs w:val="20"/>
        </w:rPr>
        <w:t xml:space="preserve">5 </w:t>
      </w:r>
      <w:r w:rsidR="008578B2" w:rsidRPr="001049B4">
        <w:rPr>
          <w:rFonts w:ascii="Arial" w:hAnsi="Arial"/>
          <w:b/>
          <w:bCs/>
          <w:sz w:val="20"/>
          <w:szCs w:val="20"/>
        </w:rPr>
        <w:t>r. do 31 grudnia 202</w:t>
      </w:r>
      <w:r w:rsidR="008578B2">
        <w:rPr>
          <w:rFonts w:ascii="Arial" w:hAnsi="Arial"/>
          <w:b/>
          <w:bCs/>
          <w:sz w:val="20"/>
          <w:szCs w:val="20"/>
        </w:rPr>
        <w:t xml:space="preserve">5 </w:t>
      </w:r>
      <w:r w:rsidR="008578B2" w:rsidRPr="001049B4">
        <w:rPr>
          <w:rFonts w:ascii="Arial" w:hAnsi="Arial"/>
          <w:b/>
          <w:bCs/>
          <w:sz w:val="20"/>
          <w:szCs w:val="20"/>
        </w:rPr>
        <w:t>r.</w:t>
      </w:r>
    </w:p>
    <w:p w14:paraId="5BE104FB" w14:textId="77777777" w:rsidR="007C144C" w:rsidRPr="00A27DB0" w:rsidRDefault="007C144C" w:rsidP="00F92CF4">
      <w:pPr>
        <w:tabs>
          <w:tab w:val="left" w:pos="567"/>
          <w:tab w:val="left" w:pos="4536"/>
          <w:tab w:val="left" w:pos="5953"/>
        </w:tabs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A411D">
        <w:rPr>
          <w:rFonts w:ascii="Arial" w:hAnsi="Arial" w:cs="Arial"/>
          <w:sz w:val="22"/>
          <w:szCs w:val="22"/>
        </w:rPr>
        <w:t xml:space="preserve">Odpowiedzialność cywilna deliktowa i kontraktowa z tytułu prowadzonej działalności </w:t>
      </w:r>
      <w:r>
        <w:rPr>
          <w:rFonts w:ascii="Arial" w:hAnsi="Arial" w:cs="Arial"/>
          <w:sz w:val="22"/>
          <w:szCs w:val="22"/>
        </w:rPr>
        <w:br/>
      </w:r>
      <w:r w:rsidRPr="001A411D">
        <w:rPr>
          <w:rFonts w:ascii="Arial" w:hAnsi="Arial" w:cs="Arial"/>
          <w:sz w:val="22"/>
          <w:szCs w:val="22"/>
        </w:rPr>
        <w:t xml:space="preserve">i posiadanego mienia – suma </w:t>
      </w:r>
      <w:r w:rsidRPr="00A27DB0">
        <w:rPr>
          <w:rFonts w:ascii="Arial" w:hAnsi="Arial" w:cs="Arial"/>
          <w:sz w:val="22"/>
          <w:szCs w:val="22"/>
        </w:rPr>
        <w:t xml:space="preserve">gwarancyjna </w:t>
      </w:r>
      <w:r>
        <w:rPr>
          <w:rFonts w:ascii="Arial" w:hAnsi="Arial" w:cs="Arial"/>
          <w:b/>
          <w:sz w:val="22"/>
          <w:szCs w:val="22"/>
        </w:rPr>
        <w:t>3</w:t>
      </w:r>
      <w:r w:rsidRPr="00A27DB0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0</w:t>
      </w:r>
      <w:r w:rsidRPr="00A27DB0">
        <w:rPr>
          <w:rFonts w:ascii="Arial" w:hAnsi="Arial" w:cs="Arial"/>
          <w:b/>
          <w:sz w:val="22"/>
          <w:szCs w:val="22"/>
        </w:rPr>
        <w:t>00.000,00 zł</w:t>
      </w:r>
      <w:r w:rsidRPr="00A27DB0">
        <w:rPr>
          <w:rFonts w:ascii="Arial" w:hAnsi="Arial" w:cs="Arial"/>
          <w:sz w:val="22"/>
          <w:szCs w:val="22"/>
        </w:rPr>
        <w:t xml:space="preserve"> na jedno i wszystkie zdarzenia </w:t>
      </w:r>
      <w:r w:rsidRPr="00A27DB0">
        <w:rPr>
          <w:rFonts w:ascii="Arial" w:hAnsi="Arial" w:cs="Arial"/>
          <w:sz w:val="22"/>
          <w:szCs w:val="22"/>
        </w:rPr>
        <w:br/>
        <w:t xml:space="preserve">z rozszerzeniem o: </w:t>
      </w:r>
    </w:p>
    <w:p w14:paraId="3A650E93" w14:textId="77777777" w:rsidR="007C144C" w:rsidRPr="00020B9B" w:rsidRDefault="007C144C" w:rsidP="00F92CF4">
      <w:pPr>
        <w:numPr>
          <w:ilvl w:val="0"/>
          <w:numId w:val="5"/>
        </w:numPr>
        <w:tabs>
          <w:tab w:val="clear" w:pos="720"/>
          <w:tab w:val="left" w:pos="426"/>
          <w:tab w:val="left" w:pos="4536"/>
          <w:tab w:val="left" w:pos="5953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27DB0">
        <w:rPr>
          <w:rFonts w:ascii="Arial" w:hAnsi="Arial" w:cs="Arial"/>
          <w:sz w:val="22"/>
          <w:szCs w:val="22"/>
        </w:rPr>
        <w:t xml:space="preserve">OC za szkody w środowisku - </w:t>
      </w:r>
      <w:proofErr w:type="spellStart"/>
      <w:r w:rsidRPr="00A27DB0">
        <w:rPr>
          <w:rFonts w:ascii="Arial" w:hAnsi="Arial" w:cs="Arial"/>
          <w:sz w:val="22"/>
          <w:szCs w:val="22"/>
        </w:rPr>
        <w:t>podlimit</w:t>
      </w:r>
      <w:proofErr w:type="spellEnd"/>
      <w:r w:rsidRPr="00A27DB0">
        <w:rPr>
          <w:rFonts w:ascii="Arial" w:hAnsi="Arial" w:cs="Arial"/>
          <w:sz w:val="22"/>
          <w:szCs w:val="22"/>
        </w:rPr>
        <w:t xml:space="preserve"> 800.000,</w:t>
      </w:r>
      <w:r w:rsidRPr="00020B9B">
        <w:rPr>
          <w:rFonts w:ascii="Arial" w:hAnsi="Arial" w:cs="Arial"/>
          <w:sz w:val="22"/>
          <w:szCs w:val="22"/>
        </w:rPr>
        <w:t>00 zł  na jedno i wszystkie zdarzenia,</w:t>
      </w:r>
      <w:r w:rsidRPr="00020B9B">
        <w:rPr>
          <w:rFonts w:ascii="Arial" w:hAnsi="Arial" w:cs="Arial"/>
          <w:sz w:val="22"/>
          <w:szCs w:val="22"/>
        </w:rPr>
        <w:br/>
        <w:t xml:space="preserve">z włączeniem szkód wyrządzonych wskutek wycieku; paliwa składowanego i użytkowanego dla potrzeb własnych, przewożonego ładunku z pojazdu, nie wyłączając szkód wyrządzonych  przez ładunki niebezpieczne w tym m.in. chlor, wycieku paliwa </w:t>
      </w:r>
      <w:r w:rsidRPr="00020B9B">
        <w:rPr>
          <w:rFonts w:ascii="Arial" w:hAnsi="Arial" w:cs="Arial"/>
          <w:sz w:val="22"/>
          <w:szCs w:val="22"/>
        </w:rPr>
        <w:br/>
        <w:t xml:space="preserve">z poruszającego się pojazdu. Jednakże dla szkód i kosztów oczyszczenia w następstwie wycieku paliwa, oleju bądź innych płynów eksploatacyjnych z pojazdów, podlegających obowiązkowemu ubezpieczeniu wprowadza się </w:t>
      </w:r>
      <w:proofErr w:type="spellStart"/>
      <w:r w:rsidRPr="00020B9B">
        <w:rPr>
          <w:rFonts w:ascii="Arial" w:hAnsi="Arial" w:cs="Arial"/>
          <w:sz w:val="22"/>
          <w:szCs w:val="22"/>
        </w:rPr>
        <w:t>podlimit</w:t>
      </w:r>
      <w:proofErr w:type="spellEnd"/>
      <w:r w:rsidRPr="00020B9B">
        <w:rPr>
          <w:rFonts w:ascii="Arial" w:hAnsi="Arial" w:cs="Arial"/>
          <w:sz w:val="22"/>
          <w:szCs w:val="22"/>
        </w:rPr>
        <w:t xml:space="preserve"> 150.000 PLN. Transport substancji niebezpiecznych jest objęty ochroną do limitu. </w:t>
      </w:r>
    </w:p>
    <w:p w14:paraId="51ECFB96" w14:textId="77777777" w:rsidR="007C144C" w:rsidRPr="00020B9B" w:rsidRDefault="007C144C" w:rsidP="00F92CF4">
      <w:pPr>
        <w:numPr>
          <w:ilvl w:val="0"/>
          <w:numId w:val="5"/>
        </w:numPr>
        <w:tabs>
          <w:tab w:val="clear" w:pos="720"/>
          <w:tab w:val="left" w:pos="426"/>
          <w:tab w:val="left" w:pos="567"/>
          <w:tab w:val="left" w:pos="4536"/>
          <w:tab w:val="left" w:pos="5953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0B9B">
        <w:rPr>
          <w:rFonts w:ascii="Arial" w:hAnsi="Arial" w:cs="Arial"/>
          <w:sz w:val="22"/>
          <w:szCs w:val="22"/>
        </w:rPr>
        <w:t xml:space="preserve">OC za szkody związane z wydostawaniem się ścieków kanalizacyjnych- </w:t>
      </w:r>
      <w:proofErr w:type="spellStart"/>
      <w:r w:rsidRPr="00020B9B">
        <w:rPr>
          <w:rFonts w:ascii="Arial" w:hAnsi="Arial" w:cs="Arial"/>
          <w:sz w:val="22"/>
          <w:szCs w:val="22"/>
        </w:rPr>
        <w:t>podlimit</w:t>
      </w:r>
      <w:proofErr w:type="spellEnd"/>
      <w:r w:rsidRPr="00020B9B">
        <w:rPr>
          <w:rFonts w:ascii="Arial" w:hAnsi="Arial" w:cs="Arial"/>
          <w:sz w:val="22"/>
          <w:szCs w:val="22"/>
        </w:rPr>
        <w:t xml:space="preserve"> 950.000,00 zł na jedno i wszystkie zdarzenia.</w:t>
      </w:r>
    </w:p>
    <w:p w14:paraId="0B7C8FB3" w14:textId="77777777" w:rsidR="007C144C" w:rsidRPr="00020B9B" w:rsidRDefault="007C144C" w:rsidP="00F92CF4">
      <w:pPr>
        <w:numPr>
          <w:ilvl w:val="0"/>
          <w:numId w:val="5"/>
        </w:numPr>
        <w:tabs>
          <w:tab w:val="clear" w:pos="720"/>
          <w:tab w:val="left" w:pos="426"/>
          <w:tab w:val="left" w:pos="567"/>
          <w:tab w:val="left" w:pos="4536"/>
          <w:tab w:val="left" w:pos="5953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0B9B">
        <w:rPr>
          <w:rFonts w:ascii="Arial" w:hAnsi="Arial" w:cs="Arial"/>
          <w:sz w:val="22"/>
          <w:szCs w:val="22"/>
        </w:rPr>
        <w:t xml:space="preserve">OC pracodawcy za następstwa wypadków przy pracy- </w:t>
      </w:r>
      <w:proofErr w:type="spellStart"/>
      <w:r w:rsidRPr="00020B9B">
        <w:rPr>
          <w:rFonts w:ascii="Arial" w:hAnsi="Arial" w:cs="Arial"/>
          <w:sz w:val="22"/>
          <w:szCs w:val="22"/>
        </w:rPr>
        <w:t>podlimit</w:t>
      </w:r>
      <w:proofErr w:type="spellEnd"/>
      <w:r w:rsidRPr="00020B9B">
        <w:rPr>
          <w:rFonts w:ascii="Arial" w:hAnsi="Arial" w:cs="Arial"/>
          <w:sz w:val="22"/>
          <w:szCs w:val="22"/>
        </w:rPr>
        <w:t xml:space="preserve"> 800.000,00 zł na jedno </w:t>
      </w:r>
      <w:r w:rsidRPr="00020B9B">
        <w:rPr>
          <w:rFonts w:ascii="Arial" w:hAnsi="Arial" w:cs="Arial"/>
          <w:sz w:val="22"/>
          <w:szCs w:val="22"/>
        </w:rPr>
        <w:br/>
        <w:t>i wszystkie zdarzenia.</w:t>
      </w:r>
    </w:p>
    <w:p w14:paraId="44A17036" w14:textId="77777777" w:rsidR="007C144C" w:rsidRPr="00020B9B" w:rsidRDefault="007C144C" w:rsidP="00F92CF4">
      <w:pPr>
        <w:numPr>
          <w:ilvl w:val="0"/>
          <w:numId w:val="5"/>
        </w:numPr>
        <w:tabs>
          <w:tab w:val="clear" w:pos="720"/>
          <w:tab w:val="left" w:pos="426"/>
          <w:tab w:val="left" w:pos="567"/>
          <w:tab w:val="left" w:pos="4536"/>
          <w:tab w:val="left" w:pos="5953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0B9B">
        <w:rPr>
          <w:rFonts w:ascii="Arial" w:hAnsi="Arial" w:cs="Arial"/>
          <w:sz w:val="22"/>
          <w:szCs w:val="22"/>
        </w:rPr>
        <w:t xml:space="preserve">OC za szkody wyrządzone przez pojazdy nie podlegające obowiązkowemu ubezpieczeniu OC posiadaczy pojazdów mechanicznych- </w:t>
      </w:r>
      <w:proofErr w:type="spellStart"/>
      <w:r w:rsidRPr="00020B9B">
        <w:rPr>
          <w:rFonts w:ascii="Arial" w:hAnsi="Arial" w:cs="Arial"/>
          <w:sz w:val="22"/>
          <w:szCs w:val="22"/>
        </w:rPr>
        <w:t>podlimit</w:t>
      </w:r>
      <w:proofErr w:type="spellEnd"/>
      <w:r w:rsidRPr="00020B9B">
        <w:rPr>
          <w:rFonts w:ascii="Arial" w:hAnsi="Arial" w:cs="Arial"/>
          <w:sz w:val="22"/>
          <w:szCs w:val="22"/>
        </w:rPr>
        <w:t xml:space="preserve"> 500.000,00 zł na jedno i wszystkie zdarzenia. </w:t>
      </w:r>
    </w:p>
    <w:p w14:paraId="005AAB93" w14:textId="77777777" w:rsidR="007C144C" w:rsidRPr="00020B9B" w:rsidRDefault="007C144C" w:rsidP="00F92CF4">
      <w:pPr>
        <w:numPr>
          <w:ilvl w:val="0"/>
          <w:numId w:val="5"/>
        </w:numPr>
        <w:tabs>
          <w:tab w:val="clear" w:pos="720"/>
          <w:tab w:val="left" w:pos="426"/>
          <w:tab w:val="left" w:pos="567"/>
          <w:tab w:val="left" w:pos="4536"/>
          <w:tab w:val="left" w:pos="5953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0B9B">
        <w:rPr>
          <w:rFonts w:ascii="Arial" w:hAnsi="Arial" w:cs="Arial"/>
          <w:sz w:val="22"/>
          <w:szCs w:val="22"/>
        </w:rPr>
        <w:t xml:space="preserve">OC za szkody wyrządzone osobie trzeciej przez producenta w związku z wprowadzeniem produktów do obrotu z uwzględnieniem połączenia, zmieszania lub dalszego przetworzenia, co wynika z istoty wytwarzanego produktu (OC za produkt w związku </w:t>
      </w:r>
      <w:r w:rsidRPr="00020B9B">
        <w:rPr>
          <w:rFonts w:ascii="Arial" w:hAnsi="Arial" w:cs="Arial"/>
          <w:sz w:val="22"/>
          <w:szCs w:val="22"/>
        </w:rPr>
        <w:br/>
        <w:t xml:space="preserve">z dostarczeniem wody o niewłaściwych parametrach)- </w:t>
      </w:r>
      <w:proofErr w:type="spellStart"/>
      <w:r w:rsidRPr="00020B9B">
        <w:rPr>
          <w:rFonts w:ascii="Arial" w:hAnsi="Arial" w:cs="Arial"/>
          <w:sz w:val="22"/>
          <w:szCs w:val="22"/>
        </w:rPr>
        <w:t>podlimit</w:t>
      </w:r>
      <w:proofErr w:type="spellEnd"/>
      <w:r w:rsidRPr="00020B9B">
        <w:rPr>
          <w:rFonts w:ascii="Arial" w:hAnsi="Arial" w:cs="Arial"/>
          <w:sz w:val="22"/>
          <w:szCs w:val="22"/>
        </w:rPr>
        <w:t xml:space="preserve"> 800.000,00 zł na jedno </w:t>
      </w:r>
      <w:r w:rsidRPr="00020B9B">
        <w:rPr>
          <w:rFonts w:ascii="Arial" w:hAnsi="Arial" w:cs="Arial"/>
          <w:sz w:val="22"/>
          <w:szCs w:val="22"/>
        </w:rPr>
        <w:br/>
        <w:t>i wszystkie zdarzenia.</w:t>
      </w:r>
    </w:p>
    <w:p w14:paraId="3174E5B8" w14:textId="77777777" w:rsidR="007C144C" w:rsidRPr="00020B9B" w:rsidRDefault="007C144C" w:rsidP="00F92CF4">
      <w:pPr>
        <w:numPr>
          <w:ilvl w:val="0"/>
          <w:numId w:val="5"/>
        </w:numPr>
        <w:tabs>
          <w:tab w:val="clear" w:pos="720"/>
          <w:tab w:val="left" w:pos="426"/>
          <w:tab w:val="left" w:pos="567"/>
          <w:tab w:val="left" w:pos="4536"/>
          <w:tab w:val="left" w:pos="5953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0B9B">
        <w:rPr>
          <w:rFonts w:ascii="Arial" w:hAnsi="Arial" w:cs="Arial"/>
          <w:sz w:val="22"/>
          <w:szCs w:val="22"/>
        </w:rPr>
        <w:t xml:space="preserve">OC za szkody w mieniu przekazanym w celu wykonania usługi oraz OC za mienie pod kontrolą (dotyczy mienia udostępnianego w celu dokonania podłączeń, robót instalacyjnych, usunięcia awarii, zamontowania itp.) </w:t>
      </w:r>
      <w:proofErr w:type="spellStart"/>
      <w:r w:rsidRPr="00020B9B">
        <w:rPr>
          <w:rFonts w:ascii="Arial" w:hAnsi="Arial" w:cs="Arial"/>
          <w:sz w:val="22"/>
          <w:szCs w:val="22"/>
        </w:rPr>
        <w:t>podlimit</w:t>
      </w:r>
      <w:proofErr w:type="spellEnd"/>
      <w:r w:rsidRPr="00020B9B">
        <w:rPr>
          <w:rFonts w:ascii="Arial" w:hAnsi="Arial" w:cs="Arial"/>
          <w:sz w:val="22"/>
          <w:szCs w:val="22"/>
        </w:rPr>
        <w:t xml:space="preserve"> 800.000,00 zł na jedno </w:t>
      </w:r>
      <w:r w:rsidRPr="00020B9B">
        <w:rPr>
          <w:rFonts w:ascii="Arial" w:hAnsi="Arial" w:cs="Arial"/>
          <w:sz w:val="22"/>
          <w:szCs w:val="22"/>
        </w:rPr>
        <w:br/>
        <w:t>i wszystkie zdarzenie w okresie ubezpieczenia</w:t>
      </w:r>
    </w:p>
    <w:p w14:paraId="6C9D89FA" w14:textId="77777777" w:rsidR="007C144C" w:rsidRPr="00020B9B" w:rsidRDefault="007C144C" w:rsidP="00F92CF4">
      <w:pPr>
        <w:numPr>
          <w:ilvl w:val="0"/>
          <w:numId w:val="5"/>
        </w:numPr>
        <w:tabs>
          <w:tab w:val="clear" w:pos="720"/>
          <w:tab w:val="left" w:pos="426"/>
          <w:tab w:val="left" w:pos="567"/>
          <w:tab w:val="left" w:pos="4536"/>
          <w:tab w:val="left" w:pos="5953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0B9B">
        <w:rPr>
          <w:rFonts w:ascii="Arial" w:hAnsi="Arial" w:cs="Arial"/>
          <w:sz w:val="22"/>
          <w:szCs w:val="22"/>
        </w:rPr>
        <w:t>OC najemcy nieruchomości z limitem 1.500.000 zł na jedno i wszystkie zdarzenia</w:t>
      </w:r>
    </w:p>
    <w:p w14:paraId="72C324A4" w14:textId="77777777" w:rsidR="007C144C" w:rsidRPr="00020B9B" w:rsidRDefault="007C144C" w:rsidP="00F92CF4">
      <w:pPr>
        <w:numPr>
          <w:ilvl w:val="0"/>
          <w:numId w:val="5"/>
        </w:numPr>
        <w:tabs>
          <w:tab w:val="clear" w:pos="720"/>
          <w:tab w:val="left" w:pos="426"/>
          <w:tab w:val="left" w:pos="567"/>
          <w:tab w:val="left" w:pos="4536"/>
          <w:tab w:val="left" w:pos="5953"/>
        </w:tabs>
        <w:spacing w:after="240" w:line="276" w:lineRule="auto"/>
        <w:ind w:left="425" w:hanging="42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0B9B">
        <w:rPr>
          <w:rFonts w:ascii="Arial" w:hAnsi="Arial" w:cs="Arial"/>
          <w:sz w:val="22"/>
          <w:szCs w:val="22"/>
        </w:rPr>
        <w:lastRenderedPageBreak/>
        <w:t xml:space="preserve">OC w związku z posiadaniem i użytkowaniem łodzi motorowej / jachtu motorowego (w tym lecz niewyłącznie OC związane z eksploatacją oraz postojem) – </w:t>
      </w:r>
      <w:proofErr w:type="spellStart"/>
      <w:r w:rsidRPr="00020B9B">
        <w:rPr>
          <w:rFonts w:ascii="Arial" w:hAnsi="Arial" w:cs="Arial"/>
          <w:sz w:val="22"/>
          <w:szCs w:val="22"/>
        </w:rPr>
        <w:t>podlimit</w:t>
      </w:r>
      <w:proofErr w:type="spellEnd"/>
      <w:r w:rsidRPr="00020B9B">
        <w:rPr>
          <w:rFonts w:ascii="Arial" w:hAnsi="Arial" w:cs="Arial"/>
          <w:sz w:val="22"/>
          <w:szCs w:val="22"/>
        </w:rPr>
        <w:t xml:space="preserve"> 500.000,00 PLN na jeden i wszystkie zdarzenia w okresie ubezpieczenia. </w:t>
      </w:r>
    </w:p>
    <w:p w14:paraId="151AEDA5" w14:textId="77777777" w:rsidR="007C144C" w:rsidRPr="00340552" w:rsidRDefault="007C144C" w:rsidP="007C144C">
      <w:pPr>
        <w:jc w:val="right"/>
        <w:rPr>
          <w:rFonts w:ascii="Arial" w:hAnsi="Arial" w:cs="Arial"/>
          <w:sz w:val="22"/>
          <w:szCs w:val="22"/>
        </w:rPr>
      </w:pPr>
      <w:r w:rsidRPr="00C66158">
        <w:rPr>
          <w:rFonts w:ascii="Arial" w:hAnsi="Arial" w:cs="Arial"/>
          <w:b/>
          <w:sz w:val="22"/>
          <w:szCs w:val="22"/>
        </w:rPr>
        <w:t>SKŁADKA</w:t>
      </w:r>
      <w:r w:rsidRPr="00C66158">
        <w:rPr>
          <w:rFonts w:ascii="13" w:hAnsi="13"/>
          <w:b/>
        </w:rPr>
        <w:t xml:space="preserve"> </w:t>
      </w:r>
      <w:r w:rsidRPr="00C66158">
        <w:rPr>
          <w:rFonts w:ascii="Arial" w:hAnsi="Arial" w:cs="Arial"/>
          <w:b/>
        </w:rPr>
        <w:t>I ROK</w:t>
      </w:r>
      <w:r w:rsidRPr="00C66158">
        <w:rPr>
          <w:rFonts w:ascii="Arial" w:hAnsi="Arial" w:cs="Arial"/>
          <w:b/>
          <w:sz w:val="22"/>
          <w:szCs w:val="22"/>
        </w:rPr>
        <w:t xml:space="preserve"> </w:t>
      </w:r>
      <w:r w:rsidRPr="00C66158">
        <w:rPr>
          <w:rFonts w:ascii="13" w:hAnsi="13"/>
          <w:b/>
        </w:rPr>
        <w:t xml:space="preserve">      </w:t>
      </w:r>
      <w:r w:rsidRPr="00340552">
        <w:rPr>
          <w:rFonts w:hint="eastAsia"/>
          <w:b/>
        </w:rPr>
        <w:t>……………</w:t>
      </w:r>
      <w:r w:rsidRPr="00340552">
        <w:rPr>
          <w:b/>
        </w:rPr>
        <w:t>............................................................</w:t>
      </w:r>
      <w:r w:rsidRPr="00340552">
        <w:rPr>
          <w:rFonts w:ascii="Arial" w:hAnsi="Arial" w:cs="Arial"/>
          <w:b/>
          <w:sz w:val="22"/>
          <w:szCs w:val="22"/>
        </w:rPr>
        <w:t>zł</w:t>
      </w:r>
    </w:p>
    <w:p w14:paraId="451BA237" w14:textId="17091980" w:rsidR="007C144C" w:rsidRPr="00340552" w:rsidRDefault="007C144C" w:rsidP="007C144C">
      <w:pPr>
        <w:jc w:val="right"/>
        <w:rPr>
          <w:rFonts w:ascii="13" w:hAnsi="13"/>
          <w:b/>
        </w:rPr>
      </w:pPr>
      <w:r w:rsidRPr="00340552">
        <w:rPr>
          <w:rFonts w:ascii="Arial" w:hAnsi="Arial"/>
          <w:i/>
          <w:sz w:val="18"/>
          <w:szCs w:val="18"/>
        </w:rPr>
        <w:t xml:space="preserve"> (DO PRZENIESIENIA DO POZ. </w:t>
      </w:r>
      <w:r>
        <w:rPr>
          <w:rFonts w:ascii="Arial" w:hAnsi="Arial"/>
          <w:i/>
          <w:sz w:val="18"/>
          <w:szCs w:val="18"/>
        </w:rPr>
        <w:t>2</w:t>
      </w:r>
      <w:r w:rsidRPr="00340552">
        <w:rPr>
          <w:rFonts w:ascii="Arial" w:hAnsi="Arial"/>
          <w:i/>
          <w:sz w:val="18"/>
          <w:szCs w:val="18"/>
        </w:rPr>
        <w:t xml:space="preserve"> ZESTAWIENIA ZBIORCZEGO</w:t>
      </w:r>
      <w:r>
        <w:rPr>
          <w:rFonts w:ascii="Arial" w:hAnsi="Arial"/>
          <w:i/>
          <w:sz w:val="18"/>
          <w:szCs w:val="18"/>
        </w:rPr>
        <w:t xml:space="preserve"> dla Części 1</w:t>
      </w:r>
      <w:r w:rsidRPr="00340552">
        <w:rPr>
          <w:rFonts w:ascii="Arial" w:hAnsi="Arial"/>
          <w:i/>
          <w:sz w:val="18"/>
          <w:szCs w:val="18"/>
        </w:rPr>
        <w:t>)</w:t>
      </w: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545E2" w14:textId="77777777" w:rsidR="00966C28" w:rsidRDefault="00966C28">
      <w:r>
        <w:separator/>
      </w:r>
    </w:p>
  </w:endnote>
  <w:endnote w:type="continuationSeparator" w:id="0">
    <w:p w14:paraId="413B69B3" w14:textId="77777777" w:rsidR="00966C28" w:rsidRDefault="00966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1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0EB35" w14:textId="77777777" w:rsidR="00966C28" w:rsidRDefault="00966C28">
      <w:r>
        <w:separator/>
      </w:r>
    </w:p>
  </w:footnote>
  <w:footnote w:type="continuationSeparator" w:id="0">
    <w:p w14:paraId="00285A6F" w14:textId="77777777" w:rsidR="00966C28" w:rsidRDefault="00966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0C7D90D6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2777A7">
      <w:rPr>
        <w:rFonts w:ascii="Arial" w:hAnsi="Arial"/>
        <w:sz w:val="16"/>
        <w:szCs w:val="16"/>
      </w:rPr>
      <w:t>7</w:t>
    </w:r>
    <w:r w:rsidR="009D69BB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9D69BB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D69BB">
      <w:rPr>
        <w:rFonts w:ascii="Arial" w:hAnsi="Arial"/>
        <w:sz w:val="16"/>
        <w:szCs w:val="16"/>
      </w:rPr>
      <w:t>„”Ubezpieczenia majątkowe – mienia, komunikacyjne, odpowiedzialności cywilnej prowadzonej działalności, odpowiedzialności cywilnej członków władz spółki Miejskich Wodociągów i Kanalizacji w Bydgoszczy – spółki z o.o. w 2025 r.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44875E0"/>
    <w:multiLevelType w:val="hybridMultilevel"/>
    <w:tmpl w:val="32786BBE"/>
    <w:lvl w:ilvl="0" w:tplc="D75C7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3"/>
  </w:num>
  <w:num w:numId="3" w16cid:durableId="1234271586">
    <w:abstractNumId w:val="4"/>
  </w:num>
  <w:num w:numId="4" w16cid:durableId="1983078580">
    <w:abstractNumId w:val="2"/>
  </w:num>
  <w:num w:numId="5" w16cid:durableId="163356237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81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B6C69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0A34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1C84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777A7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64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4BB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14F20"/>
    <w:rsid w:val="005220C8"/>
    <w:rsid w:val="005334CA"/>
    <w:rsid w:val="0053457D"/>
    <w:rsid w:val="00534BE0"/>
    <w:rsid w:val="00536FDE"/>
    <w:rsid w:val="005424DB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CA5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24A0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E7A56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36E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144C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7F0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8B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5B48"/>
    <w:rsid w:val="00966C28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0531"/>
    <w:rsid w:val="009D1B79"/>
    <w:rsid w:val="009D2268"/>
    <w:rsid w:val="009D4FB0"/>
    <w:rsid w:val="009D69BB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10D"/>
    <w:rsid w:val="00C1138C"/>
    <w:rsid w:val="00C15B99"/>
    <w:rsid w:val="00C163F7"/>
    <w:rsid w:val="00C169E6"/>
    <w:rsid w:val="00C21AC1"/>
    <w:rsid w:val="00C224A6"/>
    <w:rsid w:val="00C226E8"/>
    <w:rsid w:val="00C23A4A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0C12"/>
    <w:rsid w:val="00D232EB"/>
    <w:rsid w:val="00D31180"/>
    <w:rsid w:val="00D31EB4"/>
    <w:rsid w:val="00D37656"/>
    <w:rsid w:val="00D37671"/>
    <w:rsid w:val="00D42480"/>
    <w:rsid w:val="00D42D99"/>
    <w:rsid w:val="00D46063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A7AC7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CF4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49</cp:revision>
  <cp:lastPrinted>2010-01-20T11:14:00Z</cp:lastPrinted>
  <dcterms:created xsi:type="dcterms:W3CDTF">2024-05-27T12:05:00Z</dcterms:created>
  <dcterms:modified xsi:type="dcterms:W3CDTF">2024-10-30T09:19:00Z</dcterms:modified>
</cp:coreProperties>
</file>